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0DA95">
      <w:pPr>
        <w:adjustRightInd w:val="0"/>
        <w:snapToGrid w:val="0"/>
        <w:spacing w:after="0" w:line="360" w:lineRule="auto"/>
        <w:jc w:val="center"/>
        <w:rPr>
          <w:rFonts w:hint="eastAsia" w:ascii="宋体" w:hAnsi="宋体" w:cs="宋体"/>
          <w:b/>
          <w:bCs/>
          <w:sz w:val="32"/>
          <w:szCs w:val="32"/>
        </w:rPr>
      </w:pPr>
    </w:p>
    <w:p w14:paraId="27847532">
      <w:pPr>
        <w:adjustRightInd w:val="0"/>
        <w:snapToGrid w:val="0"/>
        <w:spacing w:after="0" w:line="360" w:lineRule="auto"/>
        <w:jc w:val="center"/>
        <w:rPr>
          <w:rFonts w:hint="eastAsia" w:ascii="宋体" w:hAnsi="宋体" w:eastAsia="宋体" w:cs="宋体"/>
          <w:b/>
          <w:bCs/>
          <w:sz w:val="48"/>
          <w:szCs w:val="48"/>
          <w:lang w:eastAsia="zh-CN"/>
        </w:rPr>
      </w:pPr>
      <w:r>
        <w:rPr>
          <w:rFonts w:hint="eastAsia" w:ascii="宋体" w:hAnsi="宋体" w:cs="宋体"/>
          <w:b/>
          <w:bCs/>
          <w:sz w:val="48"/>
          <w:szCs w:val="48"/>
          <w:lang w:eastAsia="zh-CN"/>
        </w:rPr>
        <w:t>云南大学材料与能源学院材料表征与能源实训平台项目采购</w:t>
      </w:r>
    </w:p>
    <w:p w14:paraId="5EEA42F1">
      <w:pPr>
        <w:adjustRightInd w:val="0"/>
        <w:snapToGrid w:val="0"/>
        <w:spacing w:after="0" w:line="360" w:lineRule="auto"/>
        <w:jc w:val="center"/>
        <w:rPr>
          <w:rFonts w:hint="eastAsia" w:ascii="宋体" w:hAnsi="宋体" w:cs="宋体"/>
          <w:b/>
          <w:bCs/>
          <w:sz w:val="36"/>
          <w:szCs w:val="36"/>
        </w:rPr>
      </w:pPr>
    </w:p>
    <w:p w14:paraId="0162270F">
      <w:pPr>
        <w:adjustRightInd w:val="0"/>
        <w:snapToGrid w:val="0"/>
        <w:spacing w:after="0" w:line="360" w:lineRule="auto"/>
        <w:jc w:val="center"/>
        <w:rPr>
          <w:rFonts w:hint="eastAsia" w:ascii="宋体" w:hAnsi="宋体" w:eastAsia="宋体" w:cs="宋体"/>
          <w:b/>
          <w:bCs/>
          <w:sz w:val="22"/>
          <w:szCs w:val="16"/>
          <w:lang w:eastAsia="zh-CN"/>
        </w:rPr>
      </w:pPr>
      <w:r>
        <w:rPr>
          <w:rFonts w:hint="eastAsia" w:ascii="宋体" w:hAnsi="宋体" w:cs="宋体"/>
          <w:b/>
          <w:bCs/>
          <w:sz w:val="36"/>
          <w:szCs w:val="22"/>
        </w:rPr>
        <w:t>项目编号：</w:t>
      </w:r>
      <w:r>
        <w:rPr>
          <w:rFonts w:hint="eastAsia" w:ascii="宋体" w:hAnsi="宋体" w:cs="宋体"/>
          <w:b/>
          <w:bCs/>
          <w:sz w:val="36"/>
          <w:szCs w:val="22"/>
          <w:lang w:eastAsia="zh-CN"/>
        </w:rPr>
        <w:t>YNZC2025-G1-04952-YNGR-0227</w:t>
      </w:r>
    </w:p>
    <w:p w14:paraId="711780D0">
      <w:pPr>
        <w:adjustRightInd w:val="0"/>
        <w:snapToGrid w:val="0"/>
        <w:spacing w:after="0" w:line="360" w:lineRule="auto"/>
        <w:jc w:val="center"/>
        <w:rPr>
          <w:rFonts w:hint="eastAsia" w:ascii="宋体" w:hAnsi="宋体" w:cs="宋体"/>
          <w:b/>
          <w:bCs/>
          <w:sz w:val="40"/>
          <w:szCs w:val="24"/>
        </w:rPr>
      </w:pPr>
    </w:p>
    <w:p w14:paraId="4077A886">
      <w:pPr>
        <w:adjustRightInd w:val="0"/>
        <w:snapToGrid w:val="0"/>
        <w:spacing w:after="0" w:line="360" w:lineRule="auto"/>
        <w:jc w:val="center"/>
        <w:rPr>
          <w:rFonts w:hint="eastAsia" w:ascii="宋体" w:hAnsi="宋体" w:cs="宋体"/>
          <w:b/>
          <w:bCs/>
          <w:sz w:val="36"/>
          <w:szCs w:val="36"/>
        </w:rPr>
      </w:pPr>
      <w:bookmarkStart w:id="0" w:name="OLE_LINK1"/>
      <w:r>
        <w:rPr>
          <w:rFonts w:hint="eastAsia" w:ascii="宋体" w:hAnsi="宋体" w:cs="宋体"/>
          <w:b/>
          <w:bCs/>
          <w:sz w:val="36"/>
          <w:szCs w:val="36"/>
        </w:rPr>
        <w:t>（1标段）</w:t>
      </w:r>
    </w:p>
    <w:bookmarkEnd w:id="0"/>
    <w:p w14:paraId="27074D69">
      <w:pPr>
        <w:adjustRightInd w:val="0"/>
        <w:snapToGrid w:val="0"/>
        <w:spacing w:after="0" w:line="360" w:lineRule="auto"/>
        <w:jc w:val="center"/>
        <w:rPr>
          <w:rFonts w:hint="eastAsia" w:ascii="宋体" w:hAnsi="宋体" w:cs="宋体"/>
          <w:b/>
          <w:bCs/>
          <w:sz w:val="40"/>
          <w:szCs w:val="24"/>
        </w:rPr>
      </w:pPr>
    </w:p>
    <w:p w14:paraId="688C086E">
      <w:pPr>
        <w:adjustRightInd w:val="0"/>
        <w:snapToGrid w:val="0"/>
        <w:spacing w:after="0" w:line="360" w:lineRule="auto"/>
        <w:jc w:val="center"/>
        <w:rPr>
          <w:rFonts w:hint="eastAsia" w:ascii="宋体" w:hAnsi="宋体" w:cs="宋体"/>
        </w:rPr>
      </w:pPr>
      <w:r>
        <w:rPr>
          <w:rFonts w:hint="eastAsia" w:ascii="宋体" w:hAnsi="宋体" w:cs="宋体"/>
          <w:b/>
          <w:sz w:val="96"/>
          <w:szCs w:val="84"/>
        </w:rPr>
        <w:t>招 标 文 件</w:t>
      </w:r>
    </w:p>
    <w:p w14:paraId="47F153C9">
      <w:pPr>
        <w:adjustRightInd w:val="0"/>
        <w:snapToGrid w:val="0"/>
        <w:spacing w:after="0" w:line="360" w:lineRule="auto"/>
        <w:jc w:val="center"/>
        <w:rPr>
          <w:rFonts w:hint="eastAsia" w:ascii="宋体" w:hAnsi="宋体" w:cs="宋体"/>
          <w:b/>
          <w:bCs/>
          <w:sz w:val="40"/>
          <w:szCs w:val="24"/>
        </w:rPr>
      </w:pPr>
      <w:bookmarkStart w:id="1" w:name="_Toc14712"/>
    </w:p>
    <w:bookmarkEnd w:id="1"/>
    <w:p w14:paraId="47CDBBED">
      <w:pPr>
        <w:adjustRightInd w:val="0"/>
        <w:snapToGrid w:val="0"/>
        <w:spacing w:after="0" w:line="360" w:lineRule="auto"/>
        <w:jc w:val="center"/>
        <w:rPr>
          <w:rFonts w:hint="eastAsia" w:ascii="宋体" w:hAnsi="宋体" w:cs="宋体"/>
          <w:b/>
          <w:bCs/>
          <w:color w:val="FF0000"/>
          <w:sz w:val="32"/>
          <w:szCs w:val="32"/>
          <w:highlight w:val="yellow"/>
        </w:rPr>
      </w:pPr>
      <w:bookmarkStart w:id="2" w:name="_Toc15767"/>
    </w:p>
    <w:p w14:paraId="1AFAB277">
      <w:pPr>
        <w:pStyle w:val="54"/>
        <w:adjustRightInd w:val="0"/>
        <w:snapToGrid w:val="0"/>
        <w:spacing w:after="0" w:line="360" w:lineRule="auto"/>
        <w:jc w:val="center"/>
        <w:rPr>
          <w:rFonts w:hint="eastAsia" w:ascii="宋体" w:hAnsi="宋体" w:cs="宋体"/>
        </w:rPr>
      </w:pPr>
    </w:p>
    <w:p w14:paraId="1E96600C">
      <w:pPr>
        <w:adjustRightInd w:val="0"/>
        <w:snapToGrid w:val="0"/>
        <w:spacing w:after="0" w:line="360" w:lineRule="auto"/>
        <w:jc w:val="center"/>
        <w:rPr>
          <w:rFonts w:hint="eastAsia" w:ascii="宋体" w:hAnsi="宋体" w:cs="宋体"/>
          <w:b/>
          <w:bCs/>
          <w:sz w:val="32"/>
          <w:szCs w:val="32"/>
        </w:rPr>
      </w:pPr>
    </w:p>
    <w:p w14:paraId="10A46025">
      <w:pPr>
        <w:adjustRightInd w:val="0"/>
        <w:snapToGrid w:val="0"/>
        <w:spacing w:after="0" w:line="360" w:lineRule="auto"/>
        <w:jc w:val="center"/>
        <w:rPr>
          <w:rFonts w:hint="eastAsia" w:ascii="宋体" w:hAnsi="宋体" w:cs="宋体"/>
          <w:b/>
          <w:bCs/>
          <w:sz w:val="32"/>
          <w:szCs w:val="32"/>
        </w:rPr>
      </w:pPr>
      <w:r>
        <w:rPr>
          <w:rFonts w:hint="eastAsia" w:ascii="宋体" w:hAnsi="宋体" w:cs="宋体"/>
          <w:b/>
          <w:bCs/>
          <w:sz w:val="32"/>
          <w:szCs w:val="32"/>
        </w:rPr>
        <w:t>采购人：</w:t>
      </w:r>
      <w:bookmarkEnd w:id="2"/>
      <w:r>
        <w:rPr>
          <w:rFonts w:hint="eastAsia" w:ascii="宋体" w:hAnsi="宋体" w:cs="宋体"/>
          <w:b/>
          <w:bCs/>
          <w:sz w:val="32"/>
          <w:szCs w:val="32"/>
        </w:rPr>
        <w:t>云南大学</w:t>
      </w:r>
    </w:p>
    <w:p w14:paraId="7F5690F0">
      <w:pPr>
        <w:adjustRightInd w:val="0"/>
        <w:snapToGrid w:val="0"/>
        <w:spacing w:after="0" w:line="360" w:lineRule="auto"/>
        <w:jc w:val="center"/>
        <w:rPr>
          <w:rFonts w:hint="eastAsia" w:ascii="宋体" w:hAnsi="宋体" w:cs="宋体"/>
          <w:b/>
          <w:bCs/>
          <w:sz w:val="32"/>
          <w:szCs w:val="32"/>
        </w:rPr>
      </w:pPr>
      <w:bookmarkStart w:id="3" w:name="_Toc137"/>
      <w:r>
        <w:rPr>
          <w:rFonts w:hint="eastAsia" w:ascii="宋体" w:hAnsi="宋体" w:cs="宋体"/>
          <w:b/>
          <w:sz w:val="32"/>
          <w:szCs w:val="32"/>
        </w:rPr>
        <w:t>采购代理机构：</w:t>
      </w:r>
      <w:bookmarkEnd w:id="3"/>
      <w:r>
        <w:rPr>
          <w:rFonts w:hint="eastAsia" w:ascii="宋体" w:hAnsi="宋体" w:cs="宋体"/>
          <w:b/>
          <w:bCs/>
          <w:sz w:val="32"/>
          <w:szCs w:val="32"/>
        </w:rPr>
        <w:t>云南冠睿咨询有限公司</w:t>
      </w:r>
    </w:p>
    <w:p w14:paraId="1266BC71">
      <w:pPr>
        <w:adjustRightInd w:val="0"/>
        <w:snapToGrid w:val="0"/>
        <w:spacing w:after="0" w:line="360" w:lineRule="auto"/>
        <w:jc w:val="center"/>
        <w:rPr>
          <w:rFonts w:hint="eastAsia" w:ascii="宋体" w:hAnsi="宋体" w:cs="宋体"/>
          <w:sz w:val="38"/>
          <w:szCs w:val="24"/>
        </w:rPr>
      </w:pPr>
      <w:r>
        <w:rPr>
          <w:rFonts w:hint="eastAsia" w:ascii="宋体" w:hAnsi="宋体" w:cs="宋体"/>
          <w:b/>
          <w:bCs/>
          <w:spacing w:val="20"/>
          <w:sz w:val="32"/>
          <w:szCs w:val="32"/>
        </w:rPr>
        <w:t>2025年</w:t>
      </w:r>
      <w:r>
        <w:rPr>
          <w:rFonts w:hint="eastAsia" w:ascii="宋体" w:hAnsi="宋体" w:cs="宋体"/>
          <w:b/>
          <w:bCs/>
          <w:spacing w:val="20"/>
          <w:sz w:val="32"/>
          <w:szCs w:val="32"/>
          <w:lang w:val="en-US" w:eastAsia="zh-CN"/>
        </w:rPr>
        <w:t>08</w:t>
      </w:r>
      <w:r>
        <w:rPr>
          <w:rFonts w:hint="eastAsia" w:ascii="宋体" w:hAnsi="宋体" w:cs="宋体"/>
          <w:b/>
          <w:bCs/>
          <w:spacing w:val="20"/>
          <w:sz w:val="32"/>
          <w:szCs w:val="32"/>
        </w:rPr>
        <w:t>月</w:t>
      </w:r>
      <w:bookmarkStart w:id="4" w:name="_Toc25875"/>
    </w:p>
    <w:p w14:paraId="6E6150DC">
      <w:pPr>
        <w:pStyle w:val="112"/>
        <w:adjustRightInd w:val="0"/>
        <w:snapToGrid w:val="0"/>
        <w:spacing w:before="0" w:line="360" w:lineRule="auto"/>
        <w:jc w:val="center"/>
        <w:rPr>
          <w:rFonts w:hint="eastAsia" w:ascii="宋体" w:hAnsi="宋体" w:eastAsia="宋体" w:cs="宋体"/>
          <w:b w:val="0"/>
          <w:bCs w:val="0"/>
          <w:color w:val="auto"/>
          <w:kern w:val="2"/>
          <w:sz w:val="21"/>
          <w:szCs w:val="20"/>
          <w:lang w:val="zh-CN"/>
        </w:rPr>
        <w:sectPr>
          <w:headerReference r:id="rId5" w:type="default"/>
          <w:pgSz w:w="12240" w:h="15840"/>
          <w:pgMar w:top="1440" w:right="1800" w:bottom="1440" w:left="1800" w:header="567" w:footer="567" w:gutter="0"/>
          <w:pgNumType w:start="0"/>
          <w:cols w:space="720" w:num="1"/>
        </w:sectPr>
      </w:pPr>
    </w:p>
    <w:p w14:paraId="24F9C4DB">
      <w:pPr>
        <w:pStyle w:val="28"/>
        <w:tabs>
          <w:tab w:val="right" w:leader="dot" w:pos="8640"/>
          <w:tab w:val="clear" w:pos="9663"/>
        </w:tabs>
        <w:adjustRightInd w:val="0"/>
        <w:snapToGrid w:val="0"/>
        <w:spacing w:before="0" w:after="0" w:line="360" w:lineRule="auto"/>
        <w:rPr>
          <w:rFonts w:hint="eastAsia" w:ascii="宋体" w:hAnsi="宋体" w:cs="宋体"/>
        </w:rPr>
      </w:pPr>
      <w:r>
        <w:rPr>
          <w:rFonts w:hint="eastAsia" w:ascii="宋体" w:hAnsi="宋体" w:cs="宋体"/>
        </w:rPr>
        <w:fldChar w:fldCharType="begin"/>
      </w:r>
      <w:r>
        <w:rPr>
          <w:rFonts w:hint="eastAsia" w:ascii="宋体" w:hAnsi="宋体" w:cs="宋体"/>
        </w:rPr>
        <w:instrText xml:space="preserve"> TOC \o "1-3" \h \z \u </w:instrText>
      </w:r>
      <w:r>
        <w:rPr>
          <w:rFonts w:hint="eastAsia" w:ascii="宋体" w:hAnsi="宋体" w:cs="宋体"/>
        </w:rPr>
        <w:fldChar w:fldCharType="separate"/>
      </w:r>
    </w:p>
    <w:sdt>
      <w:sdtPr>
        <w:rPr>
          <w:rFonts w:hint="eastAsia" w:ascii="宋体" w:hAnsi="宋体" w:eastAsia="宋体" w:cs="宋体"/>
          <w:b w:val="0"/>
          <w:bCs w:val="0"/>
          <w:color w:val="auto"/>
          <w:kern w:val="2"/>
          <w:sz w:val="21"/>
          <w:szCs w:val="20"/>
        </w:rPr>
        <w:id w:val="147453767"/>
        <w15:color w:val="DBDBDB"/>
      </w:sdtPr>
      <w:sdtEndPr>
        <w:rPr>
          <w:rFonts w:hint="eastAsia" w:ascii="宋体" w:hAnsi="宋体" w:eastAsia="宋体" w:cs="宋体"/>
          <w:b/>
          <w:bCs w:val="0"/>
          <w:color w:val="auto"/>
          <w:kern w:val="2"/>
          <w:sz w:val="21"/>
          <w:szCs w:val="21"/>
        </w:rPr>
      </w:sdtEndPr>
      <w:sdtContent>
        <w:p w14:paraId="6A4534BC">
          <w:pPr>
            <w:pStyle w:val="112"/>
            <w:adjustRightInd w:val="0"/>
            <w:snapToGrid w:val="0"/>
            <w:spacing w:before="0" w:line="360" w:lineRule="auto"/>
            <w:jc w:val="center"/>
            <w:rPr>
              <w:rFonts w:hint="eastAsia" w:ascii="宋体" w:hAnsi="宋体" w:eastAsia="宋体" w:cs="宋体"/>
              <w:color w:val="auto"/>
            </w:rPr>
          </w:pPr>
          <w:r>
            <w:rPr>
              <w:rFonts w:hint="eastAsia" w:ascii="宋体" w:hAnsi="宋体" w:eastAsia="宋体" w:cs="宋体"/>
              <w:color w:val="auto"/>
              <w:lang w:val="zh-CN"/>
            </w:rPr>
            <w:t>目录</w:t>
          </w:r>
        </w:p>
        <w:p w14:paraId="2418DC9F">
          <w:pPr>
            <w:adjustRightInd w:val="0"/>
            <w:snapToGrid w:val="0"/>
            <w:spacing w:after="0" w:line="480" w:lineRule="auto"/>
            <w:jc w:val="center"/>
            <w:rPr>
              <w:rFonts w:hint="eastAsia" w:ascii="宋体" w:hAnsi="宋体" w:cs="宋体"/>
              <w:b/>
              <w:szCs w:val="21"/>
            </w:rPr>
          </w:pPr>
          <w:r>
            <w:rPr>
              <w:rFonts w:hint="eastAsia" w:ascii="宋体" w:hAnsi="宋体" w:cs="宋体"/>
              <w:szCs w:val="21"/>
            </w:rPr>
            <w:fldChar w:fldCharType="begin"/>
          </w:r>
          <w:r>
            <w:rPr>
              <w:rFonts w:hint="eastAsia" w:ascii="宋体" w:hAnsi="宋体" w:cs="宋体"/>
              <w:szCs w:val="21"/>
            </w:rPr>
            <w:instrText xml:space="preserve">TOC \o "1-2" \h \u </w:instrText>
          </w:r>
          <w:r>
            <w:rPr>
              <w:rFonts w:hint="eastAsia" w:ascii="宋体" w:hAnsi="宋体" w:cs="宋体"/>
              <w:szCs w:val="21"/>
            </w:rPr>
            <w:fldChar w:fldCharType="separate"/>
          </w:r>
        </w:p>
        <w:p w14:paraId="5E779FE1">
          <w:pPr>
            <w:pStyle w:val="173"/>
            <w:tabs>
              <w:tab w:val="right" w:leader="dot" w:pos="8640"/>
            </w:tabs>
            <w:adjustRightInd w:val="0"/>
            <w:snapToGrid w:val="0"/>
            <w:spacing w:after="0" w:line="480" w:lineRule="auto"/>
            <w:rPr>
              <w:rFonts w:hint="eastAsia" w:ascii="宋体" w:hAnsi="宋体" w:cs="宋体"/>
              <w:b/>
              <w:sz w:val="21"/>
              <w:szCs w:val="21"/>
            </w:rPr>
          </w:pPr>
          <w:r>
            <w:fldChar w:fldCharType="begin"/>
          </w:r>
          <w:r>
            <w:instrText xml:space="preserve"> HYPERLINK \l "_Toc21234" </w:instrText>
          </w:r>
          <w:r>
            <w:fldChar w:fldCharType="separate"/>
          </w:r>
          <w:r>
            <w:rPr>
              <w:rFonts w:hint="eastAsia" w:ascii="宋体" w:hAnsi="宋体" w:cs="宋体"/>
              <w:b/>
              <w:sz w:val="21"/>
              <w:szCs w:val="21"/>
            </w:rPr>
            <w:t>第一章  公开招标公告</w:t>
          </w:r>
          <w:r>
            <w:rPr>
              <w:rFonts w:hint="eastAsia" w:ascii="宋体" w:hAnsi="宋体" w:cs="宋体"/>
              <w:b/>
              <w:sz w:val="21"/>
              <w:szCs w:val="21"/>
            </w:rPr>
            <w:tab/>
          </w:r>
          <w:r>
            <w:rPr>
              <w:rFonts w:hint="eastAsia" w:ascii="宋体" w:hAnsi="宋体" w:cs="宋体"/>
              <w:b/>
              <w:sz w:val="21"/>
              <w:szCs w:val="21"/>
            </w:rPr>
            <w:fldChar w:fldCharType="begin"/>
          </w:r>
          <w:r>
            <w:rPr>
              <w:rFonts w:hint="eastAsia" w:ascii="宋体" w:hAnsi="宋体" w:cs="宋体"/>
              <w:b/>
              <w:sz w:val="21"/>
              <w:szCs w:val="21"/>
            </w:rPr>
            <w:instrText xml:space="preserve"> PAGEREF _Toc21234 \h </w:instrText>
          </w:r>
          <w:r>
            <w:rPr>
              <w:rFonts w:hint="eastAsia" w:ascii="宋体" w:hAnsi="宋体" w:cs="宋体"/>
              <w:b/>
              <w:sz w:val="21"/>
              <w:szCs w:val="21"/>
            </w:rPr>
            <w:fldChar w:fldCharType="separate"/>
          </w:r>
          <w:r>
            <w:rPr>
              <w:rFonts w:hint="eastAsia" w:ascii="宋体" w:hAnsi="宋体" w:cs="宋体"/>
              <w:b/>
              <w:sz w:val="21"/>
              <w:szCs w:val="21"/>
            </w:rPr>
            <w:t>1</w:t>
          </w:r>
          <w:r>
            <w:rPr>
              <w:rFonts w:hint="eastAsia" w:ascii="宋体" w:hAnsi="宋体" w:cs="宋体"/>
              <w:b/>
              <w:sz w:val="21"/>
              <w:szCs w:val="21"/>
            </w:rPr>
            <w:fldChar w:fldCharType="end"/>
          </w:r>
          <w:r>
            <w:rPr>
              <w:rFonts w:hint="eastAsia" w:ascii="宋体" w:hAnsi="宋体" w:cs="宋体"/>
              <w:b/>
              <w:sz w:val="21"/>
              <w:szCs w:val="21"/>
            </w:rPr>
            <w:fldChar w:fldCharType="end"/>
          </w:r>
        </w:p>
        <w:p w14:paraId="0B78E5C4">
          <w:pPr>
            <w:pStyle w:val="173"/>
            <w:tabs>
              <w:tab w:val="right" w:leader="dot" w:pos="8640"/>
            </w:tabs>
            <w:adjustRightInd w:val="0"/>
            <w:snapToGrid w:val="0"/>
            <w:spacing w:after="0" w:line="480" w:lineRule="auto"/>
            <w:rPr>
              <w:rFonts w:hint="eastAsia" w:ascii="宋体" w:hAnsi="宋体" w:cs="宋体"/>
              <w:b/>
              <w:sz w:val="21"/>
              <w:szCs w:val="21"/>
            </w:rPr>
          </w:pPr>
          <w:r>
            <w:fldChar w:fldCharType="begin"/>
          </w:r>
          <w:r>
            <w:instrText xml:space="preserve"> HYPERLINK \l "_Toc14382" </w:instrText>
          </w:r>
          <w:r>
            <w:fldChar w:fldCharType="separate"/>
          </w:r>
          <w:r>
            <w:rPr>
              <w:rFonts w:hint="eastAsia" w:ascii="宋体" w:hAnsi="宋体" w:cs="宋体"/>
              <w:b/>
              <w:sz w:val="21"/>
              <w:szCs w:val="21"/>
            </w:rPr>
            <w:t>第二章  投标人须知</w:t>
          </w:r>
          <w:r>
            <w:rPr>
              <w:rFonts w:hint="eastAsia" w:ascii="宋体" w:hAnsi="宋体" w:cs="宋体"/>
              <w:b/>
              <w:sz w:val="21"/>
              <w:szCs w:val="21"/>
            </w:rPr>
            <w:tab/>
          </w:r>
          <w:r>
            <w:rPr>
              <w:rFonts w:hint="eastAsia" w:ascii="宋体" w:hAnsi="宋体" w:cs="宋体"/>
              <w:b/>
              <w:sz w:val="21"/>
              <w:szCs w:val="21"/>
            </w:rPr>
            <w:fldChar w:fldCharType="begin"/>
          </w:r>
          <w:r>
            <w:rPr>
              <w:rFonts w:hint="eastAsia" w:ascii="宋体" w:hAnsi="宋体" w:cs="宋体"/>
              <w:b/>
              <w:sz w:val="21"/>
              <w:szCs w:val="21"/>
            </w:rPr>
            <w:instrText xml:space="preserve"> PAGEREF _Toc14382 \h </w:instrText>
          </w:r>
          <w:r>
            <w:rPr>
              <w:rFonts w:hint="eastAsia" w:ascii="宋体" w:hAnsi="宋体" w:cs="宋体"/>
              <w:b/>
              <w:sz w:val="21"/>
              <w:szCs w:val="21"/>
            </w:rPr>
            <w:fldChar w:fldCharType="separate"/>
          </w:r>
          <w:r>
            <w:rPr>
              <w:rFonts w:hint="eastAsia" w:ascii="宋体" w:hAnsi="宋体" w:cs="宋体"/>
              <w:b/>
              <w:sz w:val="21"/>
              <w:szCs w:val="21"/>
            </w:rPr>
            <w:t>6</w:t>
          </w:r>
          <w:r>
            <w:rPr>
              <w:rFonts w:hint="eastAsia" w:ascii="宋体" w:hAnsi="宋体" w:cs="宋体"/>
              <w:b/>
              <w:sz w:val="21"/>
              <w:szCs w:val="21"/>
            </w:rPr>
            <w:fldChar w:fldCharType="end"/>
          </w:r>
          <w:r>
            <w:rPr>
              <w:rFonts w:hint="eastAsia" w:ascii="宋体" w:hAnsi="宋体" w:cs="宋体"/>
              <w:b/>
              <w:sz w:val="21"/>
              <w:szCs w:val="21"/>
            </w:rPr>
            <w:fldChar w:fldCharType="end"/>
          </w:r>
        </w:p>
        <w:p w14:paraId="116CC52F">
          <w:pPr>
            <w:pStyle w:val="174"/>
            <w:tabs>
              <w:tab w:val="right" w:leader="dot" w:pos="8640"/>
            </w:tabs>
            <w:adjustRightInd w:val="0"/>
            <w:snapToGrid w:val="0"/>
            <w:spacing w:after="0" w:line="480" w:lineRule="auto"/>
            <w:ind w:left="0" w:leftChars="0" w:firstLine="400" w:firstLineChars="200"/>
            <w:rPr>
              <w:rFonts w:hint="eastAsia" w:ascii="宋体" w:hAnsi="宋体" w:cs="宋体"/>
              <w:bCs/>
              <w:sz w:val="21"/>
              <w:szCs w:val="21"/>
            </w:rPr>
          </w:pPr>
          <w:r>
            <w:fldChar w:fldCharType="begin"/>
          </w:r>
          <w:r>
            <w:instrText xml:space="preserve"> HYPERLINK \l "_Toc13457" </w:instrText>
          </w:r>
          <w:r>
            <w:fldChar w:fldCharType="separate"/>
          </w:r>
          <w:r>
            <w:rPr>
              <w:rFonts w:hint="eastAsia" w:ascii="宋体" w:hAnsi="宋体" w:cs="宋体"/>
              <w:bCs/>
              <w:sz w:val="21"/>
              <w:szCs w:val="21"/>
            </w:rPr>
            <w:t>投标人须知前附表</w:t>
          </w:r>
          <w:r>
            <w:rPr>
              <w:rFonts w:hint="eastAsia" w:ascii="宋体" w:hAnsi="宋体" w:cs="宋体"/>
              <w:bCs/>
              <w:sz w:val="21"/>
              <w:szCs w:val="21"/>
            </w:rPr>
            <w:tab/>
          </w:r>
          <w:r>
            <w:rPr>
              <w:rFonts w:hint="eastAsia" w:ascii="宋体" w:hAnsi="宋体" w:cs="宋体"/>
              <w:bCs/>
              <w:sz w:val="21"/>
              <w:szCs w:val="21"/>
            </w:rPr>
            <w:fldChar w:fldCharType="begin"/>
          </w:r>
          <w:r>
            <w:rPr>
              <w:rFonts w:hint="eastAsia" w:ascii="宋体" w:hAnsi="宋体" w:cs="宋体"/>
              <w:bCs/>
              <w:sz w:val="21"/>
              <w:szCs w:val="21"/>
            </w:rPr>
            <w:instrText xml:space="preserve"> PAGEREF _Toc13457 \h </w:instrText>
          </w:r>
          <w:r>
            <w:rPr>
              <w:rFonts w:hint="eastAsia" w:ascii="宋体" w:hAnsi="宋体" w:cs="宋体"/>
              <w:bCs/>
              <w:sz w:val="21"/>
              <w:szCs w:val="21"/>
            </w:rPr>
            <w:fldChar w:fldCharType="separate"/>
          </w:r>
          <w:r>
            <w:rPr>
              <w:rFonts w:hint="eastAsia" w:ascii="宋体" w:hAnsi="宋体" w:cs="宋体"/>
              <w:bCs/>
              <w:sz w:val="21"/>
              <w:szCs w:val="21"/>
            </w:rPr>
            <w:t>6</w:t>
          </w:r>
          <w:r>
            <w:rPr>
              <w:rFonts w:hint="eastAsia" w:ascii="宋体" w:hAnsi="宋体" w:cs="宋体"/>
              <w:bCs/>
              <w:sz w:val="21"/>
              <w:szCs w:val="21"/>
            </w:rPr>
            <w:fldChar w:fldCharType="end"/>
          </w:r>
          <w:r>
            <w:rPr>
              <w:rFonts w:hint="eastAsia" w:ascii="宋体" w:hAnsi="宋体" w:cs="宋体"/>
              <w:bCs/>
              <w:sz w:val="21"/>
              <w:szCs w:val="21"/>
            </w:rPr>
            <w:fldChar w:fldCharType="end"/>
          </w:r>
        </w:p>
        <w:p w14:paraId="7F9DBA36">
          <w:pPr>
            <w:pStyle w:val="173"/>
            <w:tabs>
              <w:tab w:val="right" w:leader="dot" w:pos="8640"/>
            </w:tabs>
            <w:adjustRightInd w:val="0"/>
            <w:snapToGrid w:val="0"/>
            <w:spacing w:after="0" w:line="480" w:lineRule="auto"/>
            <w:rPr>
              <w:rFonts w:hint="eastAsia" w:ascii="宋体" w:hAnsi="宋体" w:cs="宋体"/>
              <w:b/>
              <w:sz w:val="21"/>
              <w:szCs w:val="21"/>
            </w:rPr>
          </w:pPr>
          <w:r>
            <w:fldChar w:fldCharType="begin"/>
          </w:r>
          <w:r>
            <w:instrText xml:space="preserve"> HYPERLINK \l "_Toc3050" </w:instrText>
          </w:r>
          <w:r>
            <w:fldChar w:fldCharType="separate"/>
          </w:r>
          <w:r>
            <w:rPr>
              <w:rFonts w:hint="eastAsia" w:ascii="宋体" w:hAnsi="宋体" w:cs="宋体"/>
              <w:b/>
              <w:sz w:val="21"/>
              <w:szCs w:val="21"/>
            </w:rPr>
            <w:t>第三章  合同书样式及主要条款</w:t>
          </w:r>
          <w:r>
            <w:rPr>
              <w:rFonts w:hint="eastAsia" w:ascii="宋体" w:hAnsi="宋体" w:cs="宋体"/>
              <w:b/>
              <w:sz w:val="21"/>
              <w:szCs w:val="21"/>
            </w:rPr>
            <w:tab/>
          </w:r>
          <w:r>
            <w:rPr>
              <w:rFonts w:hint="eastAsia" w:ascii="宋体" w:hAnsi="宋体" w:cs="宋体"/>
              <w:b/>
              <w:sz w:val="21"/>
              <w:szCs w:val="21"/>
            </w:rPr>
            <w:fldChar w:fldCharType="begin"/>
          </w:r>
          <w:r>
            <w:rPr>
              <w:rFonts w:hint="eastAsia" w:ascii="宋体" w:hAnsi="宋体" w:cs="宋体"/>
              <w:b/>
              <w:sz w:val="21"/>
              <w:szCs w:val="21"/>
            </w:rPr>
            <w:instrText xml:space="preserve"> PAGEREF _Toc3050 \h </w:instrText>
          </w:r>
          <w:r>
            <w:rPr>
              <w:rFonts w:hint="eastAsia" w:ascii="宋体" w:hAnsi="宋体" w:cs="宋体"/>
              <w:b/>
              <w:sz w:val="21"/>
              <w:szCs w:val="21"/>
            </w:rPr>
            <w:fldChar w:fldCharType="separate"/>
          </w:r>
          <w:r>
            <w:rPr>
              <w:rFonts w:hint="eastAsia" w:ascii="宋体" w:hAnsi="宋体" w:cs="宋体"/>
              <w:b/>
              <w:sz w:val="21"/>
              <w:szCs w:val="21"/>
            </w:rPr>
            <w:t>27</w:t>
          </w:r>
          <w:r>
            <w:rPr>
              <w:rFonts w:hint="eastAsia" w:ascii="宋体" w:hAnsi="宋体" w:cs="宋体"/>
              <w:b/>
              <w:sz w:val="21"/>
              <w:szCs w:val="21"/>
            </w:rPr>
            <w:fldChar w:fldCharType="end"/>
          </w:r>
          <w:r>
            <w:rPr>
              <w:rFonts w:hint="eastAsia" w:ascii="宋体" w:hAnsi="宋体" w:cs="宋体"/>
              <w:b/>
              <w:sz w:val="21"/>
              <w:szCs w:val="21"/>
            </w:rPr>
            <w:fldChar w:fldCharType="end"/>
          </w:r>
        </w:p>
        <w:p w14:paraId="2693D316">
          <w:pPr>
            <w:pStyle w:val="174"/>
            <w:tabs>
              <w:tab w:val="right" w:leader="dot" w:pos="8640"/>
            </w:tabs>
            <w:adjustRightInd w:val="0"/>
            <w:snapToGrid w:val="0"/>
            <w:spacing w:after="0" w:line="480" w:lineRule="auto"/>
            <w:ind w:left="0" w:leftChars="0" w:firstLine="400" w:firstLineChars="200"/>
            <w:rPr>
              <w:rFonts w:hint="eastAsia" w:ascii="宋体" w:hAnsi="宋体" w:cs="宋体"/>
              <w:bCs/>
              <w:sz w:val="21"/>
              <w:szCs w:val="21"/>
            </w:rPr>
          </w:pPr>
          <w:r>
            <w:fldChar w:fldCharType="begin"/>
          </w:r>
          <w:r>
            <w:instrText xml:space="preserve"> HYPERLINK \l "_Toc30207" </w:instrText>
          </w:r>
          <w:r>
            <w:fldChar w:fldCharType="separate"/>
          </w:r>
          <w:r>
            <w:rPr>
              <w:rFonts w:hint="eastAsia" w:ascii="宋体" w:hAnsi="宋体" w:cs="宋体"/>
              <w:bCs/>
              <w:sz w:val="21"/>
              <w:szCs w:val="21"/>
            </w:rPr>
            <w:t>合同条款前附表</w:t>
          </w:r>
          <w:r>
            <w:rPr>
              <w:rFonts w:hint="eastAsia" w:ascii="宋体" w:hAnsi="宋体" w:cs="宋体"/>
              <w:bCs/>
              <w:sz w:val="21"/>
              <w:szCs w:val="21"/>
            </w:rPr>
            <w:tab/>
          </w:r>
          <w:r>
            <w:rPr>
              <w:rFonts w:hint="eastAsia" w:ascii="宋体" w:hAnsi="宋体" w:cs="宋体"/>
              <w:bCs/>
              <w:sz w:val="21"/>
              <w:szCs w:val="21"/>
            </w:rPr>
            <w:fldChar w:fldCharType="begin"/>
          </w:r>
          <w:r>
            <w:rPr>
              <w:rFonts w:hint="eastAsia" w:ascii="宋体" w:hAnsi="宋体" w:cs="宋体"/>
              <w:bCs/>
              <w:sz w:val="21"/>
              <w:szCs w:val="21"/>
            </w:rPr>
            <w:instrText xml:space="preserve"> PAGEREF _Toc30207 \h </w:instrText>
          </w:r>
          <w:r>
            <w:rPr>
              <w:rFonts w:hint="eastAsia" w:ascii="宋体" w:hAnsi="宋体" w:cs="宋体"/>
              <w:bCs/>
              <w:sz w:val="21"/>
              <w:szCs w:val="21"/>
            </w:rPr>
            <w:fldChar w:fldCharType="separate"/>
          </w:r>
          <w:r>
            <w:rPr>
              <w:rFonts w:hint="eastAsia" w:ascii="宋体" w:hAnsi="宋体" w:cs="宋体"/>
              <w:bCs/>
              <w:sz w:val="21"/>
              <w:szCs w:val="21"/>
            </w:rPr>
            <w:t>27</w:t>
          </w:r>
          <w:r>
            <w:rPr>
              <w:rFonts w:hint="eastAsia" w:ascii="宋体" w:hAnsi="宋体" w:cs="宋体"/>
              <w:bCs/>
              <w:sz w:val="21"/>
              <w:szCs w:val="21"/>
            </w:rPr>
            <w:fldChar w:fldCharType="end"/>
          </w:r>
          <w:r>
            <w:rPr>
              <w:rFonts w:hint="eastAsia" w:ascii="宋体" w:hAnsi="宋体" w:cs="宋体"/>
              <w:bCs/>
              <w:sz w:val="21"/>
              <w:szCs w:val="21"/>
            </w:rPr>
            <w:fldChar w:fldCharType="end"/>
          </w:r>
        </w:p>
        <w:p w14:paraId="74F235D6">
          <w:pPr>
            <w:pStyle w:val="173"/>
            <w:tabs>
              <w:tab w:val="right" w:leader="dot" w:pos="8640"/>
            </w:tabs>
            <w:adjustRightInd w:val="0"/>
            <w:snapToGrid w:val="0"/>
            <w:spacing w:after="0" w:line="480" w:lineRule="auto"/>
            <w:rPr>
              <w:rFonts w:hint="eastAsia" w:ascii="宋体" w:hAnsi="宋体" w:cs="宋体"/>
              <w:b/>
              <w:sz w:val="21"/>
              <w:szCs w:val="21"/>
            </w:rPr>
          </w:pPr>
          <w:r>
            <w:fldChar w:fldCharType="begin"/>
          </w:r>
          <w:r>
            <w:instrText xml:space="preserve"> HYPERLINK \l "_Toc9500" </w:instrText>
          </w:r>
          <w:r>
            <w:fldChar w:fldCharType="separate"/>
          </w:r>
          <w:r>
            <w:rPr>
              <w:rFonts w:hint="eastAsia" w:ascii="宋体" w:hAnsi="宋体" w:cs="宋体"/>
              <w:b/>
              <w:sz w:val="21"/>
              <w:szCs w:val="21"/>
            </w:rPr>
            <w:t>第四章  投标文件格式</w:t>
          </w:r>
          <w:r>
            <w:rPr>
              <w:rFonts w:hint="eastAsia" w:ascii="宋体" w:hAnsi="宋体" w:cs="宋体"/>
              <w:b/>
              <w:sz w:val="21"/>
              <w:szCs w:val="21"/>
            </w:rPr>
            <w:tab/>
          </w:r>
          <w:r>
            <w:rPr>
              <w:rFonts w:hint="eastAsia" w:ascii="宋体" w:hAnsi="宋体" w:cs="宋体"/>
              <w:b/>
              <w:sz w:val="21"/>
              <w:szCs w:val="21"/>
            </w:rPr>
            <w:fldChar w:fldCharType="begin"/>
          </w:r>
          <w:r>
            <w:rPr>
              <w:rFonts w:hint="eastAsia" w:ascii="宋体" w:hAnsi="宋体" w:cs="宋体"/>
              <w:b/>
              <w:sz w:val="21"/>
              <w:szCs w:val="21"/>
            </w:rPr>
            <w:instrText xml:space="preserve"> PAGEREF _Toc9500 \h </w:instrText>
          </w:r>
          <w:r>
            <w:rPr>
              <w:rFonts w:hint="eastAsia" w:ascii="宋体" w:hAnsi="宋体" w:cs="宋体"/>
              <w:b/>
              <w:sz w:val="21"/>
              <w:szCs w:val="21"/>
            </w:rPr>
            <w:fldChar w:fldCharType="separate"/>
          </w:r>
          <w:r>
            <w:rPr>
              <w:rFonts w:hint="eastAsia" w:ascii="宋体" w:hAnsi="宋体" w:cs="宋体"/>
              <w:b/>
              <w:sz w:val="21"/>
              <w:szCs w:val="21"/>
            </w:rPr>
            <w:t>37</w:t>
          </w:r>
          <w:r>
            <w:rPr>
              <w:rFonts w:hint="eastAsia" w:ascii="宋体" w:hAnsi="宋体" w:cs="宋体"/>
              <w:b/>
              <w:sz w:val="21"/>
              <w:szCs w:val="21"/>
            </w:rPr>
            <w:fldChar w:fldCharType="end"/>
          </w:r>
          <w:r>
            <w:rPr>
              <w:rFonts w:hint="eastAsia" w:ascii="宋体" w:hAnsi="宋体" w:cs="宋体"/>
              <w:b/>
              <w:sz w:val="21"/>
              <w:szCs w:val="21"/>
            </w:rPr>
            <w:fldChar w:fldCharType="end"/>
          </w:r>
        </w:p>
        <w:p w14:paraId="6AC30A8A">
          <w:pPr>
            <w:pStyle w:val="173"/>
            <w:tabs>
              <w:tab w:val="right" w:leader="dot" w:pos="8640"/>
            </w:tabs>
            <w:adjustRightInd w:val="0"/>
            <w:snapToGrid w:val="0"/>
            <w:spacing w:after="0" w:line="480" w:lineRule="auto"/>
            <w:rPr>
              <w:rFonts w:hint="eastAsia" w:ascii="宋体" w:hAnsi="宋体" w:cs="宋体"/>
              <w:b/>
              <w:sz w:val="21"/>
              <w:szCs w:val="21"/>
            </w:rPr>
          </w:pPr>
          <w:r>
            <w:fldChar w:fldCharType="begin"/>
          </w:r>
          <w:r>
            <w:instrText xml:space="preserve"> HYPERLINK \l "_Toc31992" </w:instrText>
          </w:r>
          <w:r>
            <w:fldChar w:fldCharType="separate"/>
          </w:r>
          <w:r>
            <w:rPr>
              <w:rFonts w:hint="eastAsia" w:ascii="宋体" w:hAnsi="宋体" w:cs="宋体"/>
              <w:b/>
              <w:sz w:val="21"/>
              <w:szCs w:val="21"/>
            </w:rPr>
            <w:t>第五章  采购需求</w:t>
          </w:r>
          <w:r>
            <w:rPr>
              <w:rFonts w:hint="eastAsia" w:ascii="宋体" w:hAnsi="宋体" w:cs="宋体"/>
              <w:b/>
              <w:sz w:val="21"/>
              <w:szCs w:val="21"/>
            </w:rPr>
            <w:tab/>
          </w:r>
          <w:r>
            <w:rPr>
              <w:rFonts w:hint="eastAsia" w:ascii="宋体" w:hAnsi="宋体" w:cs="宋体"/>
              <w:b/>
              <w:sz w:val="21"/>
              <w:szCs w:val="21"/>
            </w:rPr>
            <w:fldChar w:fldCharType="begin"/>
          </w:r>
          <w:r>
            <w:rPr>
              <w:rFonts w:hint="eastAsia" w:ascii="宋体" w:hAnsi="宋体" w:cs="宋体"/>
              <w:b/>
              <w:sz w:val="21"/>
              <w:szCs w:val="21"/>
            </w:rPr>
            <w:instrText xml:space="preserve"> PAGEREF _Toc31992 \h </w:instrText>
          </w:r>
          <w:r>
            <w:rPr>
              <w:rFonts w:hint="eastAsia" w:ascii="宋体" w:hAnsi="宋体" w:cs="宋体"/>
              <w:b/>
              <w:sz w:val="21"/>
              <w:szCs w:val="21"/>
            </w:rPr>
            <w:fldChar w:fldCharType="separate"/>
          </w:r>
          <w:r>
            <w:rPr>
              <w:rFonts w:hint="eastAsia" w:ascii="宋体" w:hAnsi="宋体" w:cs="宋体"/>
              <w:b/>
              <w:sz w:val="21"/>
              <w:szCs w:val="21"/>
            </w:rPr>
            <w:t>72</w:t>
          </w:r>
          <w:r>
            <w:rPr>
              <w:rFonts w:hint="eastAsia" w:ascii="宋体" w:hAnsi="宋体" w:cs="宋体"/>
              <w:b/>
              <w:sz w:val="21"/>
              <w:szCs w:val="21"/>
            </w:rPr>
            <w:fldChar w:fldCharType="end"/>
          </w:r>
          <w:r>
            <w:rPr>
              <w:rFonts w:hint="eastAsia" w:ascii="宋体" w:hAnsi="宋体" w:cs="宋体"/>
              <w:b/>
              <w:sz w:val="21"/>
              <w:szCs w:val="21"/>
            </w:rPr>
            <w:fldChar w:fldCharType="end"/>
          </w:r>
        </w:p>
        <w:p w14:paraId="02F250C2">
          <w:pPr>
            <w:pStyle w:val="173"/>
            <w:tabs>
              <w:tab w:val="right" w:leader="dot" w:pos="8640"/>
            </w:tabs>
            <w:adjustRightInd w:val="0"/>
            <w:snapToGrid w:val="0"/>
            <w:spacing w:after="0" w:line="480" w:lineRule="auto"/>
            <w:rPr>
              <w:rFonts w:hint="eastAsia" w:ascii="宋体" w:hAnsi="宋体" w:cs="宋体"/>
              <w:b/>
              <w:sz w:val="21"/>
              <w:szCs w:val="21"/>
            </w:rPr>
          </w:pPr>
          <w:r>
            <w:fldChar w:fldCharType="begin"/>
          </w:r>
          <w:r>
            <w:instrText xml:space="preserve"> HYPERLINK \l "_Toc14295" </w:instrText>
          </w:r>
          <w:r>
            <w:fldChar w:fldCharType="separate"/>
          </w:r>
          <w:r>
            <w:rPr>
              <w:rFonts w:hint="eastAsia" w:ascii="宋体" w:hAnsi="宋体" w:cs="宋体"/>
              <w:b/>
              <w:sz w:val="21"/>
              <w:szCs w:val="21"/>
            </w:rPr>
            <w:t>第六章  资格审查</w:t>
          </w:r>
          <w:r>
            <w:rPr>
              <w:rFonts w:hint="eastAsia" w:ascii="宋体" w:hAnsi="宋体" w:cs="宋体"/>
              <w:b/>
              <w:sz w:val="21"/>
              <w:szCs w:val="21"/>
            </w:rPr>
            <w:tab/>
          </w:r>
          <w:r>
            <w:rPr>
              <w:rFonts w:hint="eastAsia" w:ascii="宋体" w:hAnsi="宋体" w:cs="宋体"/>
              <w:b/>
              <w:sz w:val="21"/>
              <w:szCs w:val="21"/>
            </w:rPr>
            <w:fldChar w:fldCharType="begin"/>
          </w:r>
          <w:r>
            <w:rPr>
              <w:rFonts w:hint="eastAsia" w:ascii="宋体" w:hAnsi="宋体" w:cs="宋体"/>
              <w:b/>
              <w:sz w:val="21"/>
              <w:szCs w:val="21"/>
            </w:rPr>
            <w:instrText xml:space="preserve"> PAGEREF _Toc14295 \h </w:instrText>
          </w:r>
          <w:r>
            <w:rPr>
              <w:rFonts w:hint="eastAsia" w:ascii="宋体" w:hAnsi="宋体" w:cs="宋体"/>
              <w:b/>
              <w:sz w:val="21"/>
              <w:szCs w:val="21"/>
            </w:rPr>
            <w:fldChar w:fldCharType="separate"/>
          </w:r>
          <w:r>
            <w:rPr>
              <w:rFonts w:hint="eastAsia" w:ascii="宋体" w:hAnsi="宋体" w:cs="宋体"/>
              <w:b/>
              <w:sz w:val="21"/>
              <w:szCs w:val="21"/>
            </w:rPr>
            <w:t>79</w:t>
          </w:r>
          <w:r>
            <w:rPr>
              <w:rFonts w:hint="eastAsia" w:ascii="宋体" w:hAnsi="宋体" w:cs="宋体"/>
              <w:b/>
              <w:sz w:val="21"/>
              <w:szCs w:val="21"/>
            </w:rPr>
            <w:fldChar w:fldCharType="end"/>
          </w:r>
          <w:r>
            <w:rPr>
              <w:rFonts w:hint="eastAsia" w:ascii="宋体" w:hAnsi="宋体" w:cs="宋体"/>
              <w:b/>
              <w:sz w:val="21"/>
              <w:szCs w:val="21"/>
            </w:rPr>
            <w:fldChar w:fldCharType="end"/>
          </w:r>
        </w:p>
        <w:p w14:paraId="56AEBB71">
          <w:pPr>
            <w:pStyle w:val="174"/>
            <w:tabs>
              <w:tab w:val="right" w:leader="dot" w:pos="8640"/>
            </w:tabs>
            <w:adjustRightInd w:val="0"/>
            <w:snapToGrid w:val="0"/>
            <w:spacing w:after="0" w:line="480" w:lineRule="auto"/>
            <w:ind w:left="0" w:leftChars="0" w:firstLine="400" w:firstLineChars="200"/>
            <w:rPr>
              <w:rFonts w:hint="eastAsia" w:ascii="宋体" w:hAnsi="宋体" w:cs="宋体"/>
              <w:bCs/>
              <w:sz w:val="21"/>
              <w:szCs w:val="21"/>
            </w:rPr>
          </w:pPr>
          <w:r>
            <w:fldChar w:fldCharType="begin"/>
          </w:r>
          <w:r>
            <w:instrText xml:space="preserve"> HYPERLINK \l "_Toc21544" </w:instrText>
          </w:r>
          <w:r>
            <w:fldChar w:fldCharType="separate"/>
          </w:r>
          <w:r>
            <w:rPr>
              <w:rFonts w:hint="eastAsia" w:ascii="宋体" w:hAnsi="宋体" w:cs="宋体"/>
              <w:bCs/>
              <w:caps/>
              <w:sz w:val="21"/>
              <w:szCs w:val="21"/>
            </w:rPr>
            <w:t>投标人资格要求前附表</w:t>
          </w:r>
          <w:r>
            <w:rPr>
              <w:rFonts w:hint="eastAsia" w:ascii="宋体" w:hAnsi="宋体" w:cs="宋体"/>
              <w:bCs/>
              <w:sz w:val="21"/>
              <w:szCs w:val="21"/>
            </w:rPr>
            <w:tab/>
          </w:r>
          <w:r>
            <w:rPr>
              <w:rFonts w:hint="eastAsia" w:ascii="宋体" w:hAnsi="宋体" w:cs="宋体"/>
              <w:bCs/>
              <w:sz w:val="21"/>
              <w:szCs w:val="21"/>
            </w:rPr>
            <w:fldChar w:fldCharType="begin"/>
          </w:r>
          <w:r>
            <w:rPr>
              <w:rFonts w:hint="eastAsia" w:ascii="宋体" w:hAnsi="宋体" w:cs="宋体"/>
              <w:bCs/>
              <w:sz w:val="21"/>
              <w:szCs w:val="21"/>
            </w:rPr>
            <w:instrText xml:space="preserve"> PAGEREF _Toc21544 \h </w:instrText>
          </w:r>
          <w:r>
            <w:rPr>
              <w:rFonts w:hint="eastAsia" w:ascii="宋体" w:hAnsi="宋体" w:cs="宋体"/>
              <w:bCs/>
              <w:sz w:val="21"/>
              <w:szCs w:val="21"/>
            </w:rPr>
            <w:fldChar w:fldCharType="separate"/>
          </w:r>
          <w:r>
            <w:rPr>
              <w:rFonts w:hint="eastAsia" w:ascii="宋体" w:hAnsi="宋体" w:cs="宋体"/>
              <w:bCs/>
              <w:sz w:val="21"/>
              <w:szCs w:val="21"/>
            </w:rPr>
            <w:t>79</w:t>
          </w:r>
          <w:r>
            <w:rPr>
              <w:rFonts w:hint="eastAsia" w:ascii="宋体" w:hAnsi="宋体" w:cs="宋体"/>
              <w:bCs/>
              <w:sz w:val="21"/>
              <w:szCs w:val="21"/>
            </w:rPr>
            <w:fldChar w:fldCharType="end"/>
          </w:r>
          <w:r>
            <w:rPr>
              <w:rFonts w:hint="eastAsia" w:ascii="宋体" w:hAnsi="宋体" w:cs="宋体"/>
              <w:bCs/>
              <w:sz w:val="21"/>
              <w:szCs w:val="21"/>
            </w:rPr>
            <w:fldChar w:fldCharType="end"/>
          </w:r>
        </w:p>
        <w:p w14:paraId="162427C0">
          <w:pPr>
            <w:pStyle w:val="173"/>
            <w:tabs>
              <w:tab w:val="right" w:leader="dot" w:pos="8640"/>
            </w:tabs>
            <w:adjustRightInd w:val="0"/>
            <w:snapToGrid w:val="0"/>
            <w:spacing w:after="0" w:line="480" w:lineRule="auto"/>
            <w:rPr>
              <w:rFonts w:hint="eastAsia" w:ascii="宋体" w:hAnsi="宋体" w:cs="宋体"/>
              <w:b/>
              <w:sz w:val="21"/>
              <w:szCs w:val="21"/>
            </w:rPr>
          </w:pPr>
          <w:r>
            <w:fldChar w:fldCharType="begin"/>
          </w:r>
          <w:r>
            <w:instrText xml:space="preserve"> HYPERLINK \l "_Toc29737" </w:instrText>
          </w:r>
          <w:r>
            <w:fldChar w:fldCharType="separate"/>
          </w:r>
          <w:r>
            <w:rPr>
              <w:rFonts w:hint="eastAsia" w:ascii="宋体" w:hAnsi="宋体" w:cs="宋体"/>
              <w:b/>
              <w:sz w:val="21"/>
              <w:szCs w:val="21"/>
            </w:rPr>
            <w:t>第七章  评标方法（综合评分法）</w:t>
          </w:r>
          <w:r>
            <w:rPr>
              <w:rFonts w:hint="eastAsia" w:ascii="宋体" w:hAnsi="宋体" w:cs="宋体"/>
              <w:b/>
              <w:sz w:val="21"/>
              <w:szCs w:val="21"/>
            </w:rPr>
            <w:tab/>
          </w:r>
          <w:r>
            <w:rPr>
              <w:rFonts w:hint="eastAsia" w:ascii="宋体" w:hAnsi="宋体" w:cs="宋体"/>
              <w:b/>
              <w:sz w:val="21"/>
              <w:szCs w:val="21"/>
            </w:rPr>
            <w:fldChar w:fldCharType="begin"/>
          </w:r>
          <w:r>
            <w:rPr>
              <w:rFonts w:hint="eastAsia" w:ascii="宋体" w:hAnsi="宋体" w:cs="宋体"/>
              <w:b/>
              <w:sz w:val="21"/>
              <w:szCs w:val="21"/>
            </w:rPr>
            <w:instrText xml:space="preserve"> PAGEREF _Toc29737 \h </w:instrText>
          </w:r>
          <w:r>
            <w:rPr>
              <w:rFonts w:hint="eastAsia" w:ascii="宋体" w:hAnsi="宋体" w:cs="宋体"/>
              <w:b/>
              <w:sz w:val="21"/>
              <w:szCs w:val="21"/>
            </w:rPr>
            <w:fldChar w:fldCharType="separate"/>
          </w:r>
          <w:r>
            <w:rPr>
              <w:rFonts w:hint="eastAsia" w:ascii="宋体" w:hAnsi="宋体" w:cs="宋体"/>
              <w:b/>
              <w:sz w:val="21"/>
              <w:szCs w:val="21"/>
            </w:rPr>
            <w:t>81</w:t>
          </w:r>
          <w:r>
            <w:rPr>
              <w:rFonts w:hint="eastAsia" w:ascii="宋体" w:hAnsi="宋体" w:cs="宋体"/>
              <w:b/>
              <w:sz w:val="21"/>
              <w:szCs w:val="21"/>
            </w:rPr>
            <w:fldChar w:fldCharType="end"/>
          </w:r>
          <w:r>
            <w:rPr>
              <w:rFonts w:hint="eastAsia" w:ascii="宋体" w:hAnsi="宋体" w:cs="宋体"/>
              <w:b/>
              <w:sz w:val="21"/>
              <w:szCs w:val="21"/>
            </w:rPr>
            <w:fldChar w:fldCharType="end"/>
          </w:r>
        </w:p>
        <w:p w14:paraId="12F025D3">
          <w:pPr>
            <w:pStyle w:val="174"/>
            <w:tabs>
              <w:tab w:val="right" w:leader="dot" w:pos="8640"/>
            </w:tabs>
            <w:adjustRightInd w:val="0"/>
            <w:snapToGrid w:val="0"/>
            <w:spacing w:after="0" w:line="480" w:lineRule="auto"/>
            <w:ind w:left="0" w:leftChars="0" w:firstLine="400" w:firstLineChars="200"/>
            <w:rPr>
              <w:rFonts w:hint="eastAsia" w:ascii="宋体" w:hAnsi="宋体" w:cs="宋体"/>
              <w:bCs/>
              <w:sz w:val="21"/>
              <w:szCs w:val="21"/>
            </w:rPr>
          </w:pPr>
          <w:r>
            <w:fldChar w:fldCharType="begin"/>
          </w:r>
          <w:r>
            <w:instrText xml:space="preserve"> HYPERLINK \l "_Toc3327" </w:instrText>
          </w:r>
          <w:r>
            <w:fldChar w:fldCharType="separate"/>
          </w:r>
          <w:r>
            <w:rPr>
              <w:rFonts w:hint="eastAsia" w:ascii="宋体" w:hAnsi="宋体" w:cs="宋体"/>
              <w:bCs/>
              <w:sz w:val="21"/>
              <w:szCs w:val="21"/>
            </w:rPr>
            <w:t>评标方法前附表</w:t>
          </w:r>
          <w:r>
            <w:rPr>
              <w:rFonts w:hint="eastAsia" w:ascii="宋体" w:hAnsi="宋体" w:cs="宋体"/>
              <w:bCs/>
              <w:sz w:val="21"/>
              <w:szCs w:val="21"/>
            </w:rPr>
            <w:tab/>
          </w:r>
          <w:r>
            <w:rPr>
              <w:rFonts w:hint="eastAsia" w:ascii="宋体" w:hAnsi="宋体" w:cs="宋体"/>
              <w:bCs/>
              <w:sz w:val="21"/>
              <w:szCs w:val="21"/>
            </w:rPr>
            <w:fldChar w:fldCharType="begin"/>
          </w:r>
          <w:r>
            <w:rPr>
              <w:rFonts w:hint="eastAsia" w:ascii="宋体" w:hAnsi="宋体" w:cs="宋体"/>
              <w:bCs/>
              <w:sz w:val="21"/>
              <w:szCs w:val="21"/>
            </w:rPr>
            <w:instrText xml:space="preserve"> PAGEREF _Toc3327 \h </w:instrText>
          </w:r>
          <w:r>
            <w:rPr>
              <w:rFonts w:hint="eastAsia" w:ascii="宋体" w:hAnsi="宋体" w:cs="宋体"/>
              <w:bCs/>
              <w:sz w:val="21"/>
              <w:szCs w:val="21"/>
            </w:rPr>
            <w:fldChar w:fldCharType="separate"/>
          </w:r>
          <w:r>
            <w:rPr>
              <w:rFonts w:hint="eastAsia" w:ascii="宋体" w:hAnsi="宋体" w:cs="宋体"/>
              <w:bCs/>
              <w:sz w:val="21"/>
              <w:szCs w:val="21"/>
            </w:rPr>
            <w:t>81</w:t>
          </w:r>
          <w:r>
            <w:rPr>
              <w:rFonts w:hint="eastAsia" w:ascii="宋体" w:hAnsi="宋体" w:cs="宋体"/>
              <w:bCs/>
              <w:sz w:val="21"/>
              <w:szCs w:val="21"/>
            </w:rPr>
            <w:fldChar w:fldCharType="end"/>
          </w:r>
          <w:r>
            <w:rPr>
              <w:rFonts w:hint="eastAsia" w:ascii="宋体" w:hAnsi="宋体" w:cs="宋体"/>
              <w:bCs/>
              <w:sz w:val="21"/>
              <w:szCs w:val="21"/>
            </w:rPr>
            <w:fldChar w:fldCharType="end"/>
          </w:r>
        </w:p>
        <w:p w14:paraId="663B0952">
          <w:pPr>
            <w:adjustRightInd w:val="0"/>
            <w:snapToGrid w:val="0"/>
            <w:spacing w:after="0" w:line="480" w:lineRule="auto"/>
            <w:rPr>
              <w:rFonts w:hint="eastAsia" w:ascii="宋体" w:hAnsi="宋体" w:cs="宋体"/>
              <w:szCs w:val="21"/>
            </w:rPr>
          </w:pPr>
          <w:r>
            <w:rPr>
              <w:rFonts w:hint="eastAsia" w:ascii="宋体" w:hAnsi="宋体" w:cs="宋体"/>
              <w:b/>
              <w:szCs w:val="21"/>
            </w:rPr>
            <w:fldChar w:fldCharType="end"/>
          </w:r>
        </w:p>
      </w:sdtContent>
    </w:sdt>
    <w:p w14:paraId="4FF6A121">
      <w:pPr>
        <w:adjustRightInd w:val="0"/>
        <w:snapToGrid w:val="0"/>
        <w:spacing w:after="0" w:line="360" w:lineRule="auto"/>
        <w:rPr>
          <w:rFonts w:hint="eastAsia" w:ascii="宋体" w:hAnsi="宋体" w:cs="宋体"/>
          <w:sz w:val="22"/>
          <w:szCs w:val="21"/>
        </w:rPr>
      </w:pPr>
      <w:r>
        <w:rPr>
          <w:rFonts w:hint="eastAsia" w:ascii="宋体" w:hAnsi="宋体" w:cs="宋体"/>
          <w:szCs w:val="28"/>
        </w:rPr>
        <w:fldChar w:fldCharType="end"/>
      </w:r>
    </w:p>
    <w:bookmarkEnd w:id="4"/>
    <w:p w14:paraId="0C3EFEFE">
      <w:pPr>
        <w:pStyle w:val="2"/>
        <w:adjustRightInd w:val="0"/>
        <w:snapToGrid w:val="0"/>
        <w:spacing w:before="0" w:after="0" w:line="360" w:lineRule="auto"/>
        <w:rPr>
          <w:rFonts w:hint="eastAsia" w:ascii="宋体" w:hAnsi="宋体" w:cs="宋体"/>
          <w:szCs w:val="32"/>
        </w:rPr>
        <w:sectPr>
          <w:footerReference r:id="rId6" w:type="default"/>
          <w:pgSz w:w="12240" w:h="15840"/>
          <w:pgMar w:top="1440" w:right="1800" w:bottom="1440" w:left="1800" w:header="567" w:footer="567" w:gutter="0"/>
          <w:cols w:space="720" w:num="1"/>
        </w:sectPr>
      </w:pPr>
      <w:bookmarkStart w:id="5" w:name="_Toc26061"/>
      <w:bookmarkStart w:id="6" w:name="_Toc489145701"/>
      <w:bookmarkStart w:id="7" w:name="_Toc378239348"/>
      <w:bookmarkStart w:id="8" w:name="_Toc480817641"/>
      <w:bookmarkStart w:id="9" w:name="_Toc29379732"/>
      <w:bookmarkStart w:id="10" w:name="_Toc213908411"/>
    </w:p>
    <w:p w14:paraId="604FC9C1">
      <w:pPr>
        <w:pStyle w:val="2"/>
        <w:adjustRightInd w:val="0"/>
        <w:snapToGrid w:val="0"/>
        <w:spacing w:before="0" w:after="0" w:line="360" w:lineRule="auto"/>
        <w:rPr>
          <w:rFonts w:hint="eastAsia" w:ascii="宋体" w:hAnsi="宋体" w:cs="宋体"/>
          <w:szCs w:val="32"/>
        </w:rPr>
      </w:pPr>
      <w:bookmarkStart w:id="11" w:name="_Toc21234"/>
      <w:bookmarkStart w:id="12" w:name="_Toc10539"/>
      <w:r>
        <w:rPr>
          <w:rFonts w:hint="eastAsia" w:ascii="宋体" w:hAnsi="宋体" w:cs="宋体"/>
          <w:szCs w:val="32"/>
        </w:rPr>
        <w:t>第一章</w:t>
      </w:r>
      <w:bookmarkStart w:id="13" w:name="_Toc35393789"/>
      <w:bookmarkStart w:id="14" w:name="_Toc28359001"/>
      <w:r>
        <w:rPr>
          <w:rFonts w:hint="eastAsia" w:ascii="宋体" w:hAnsi="宋体" w:cs="宋体"/>
          <w:szCs w:val="32"/>
        </w:rPr>
        <w:t xml:space="preserve">  </w:t>
      </w:r>
      <w:bookmarkEnd w:id="11"/>
      <w:bookmarkEnd w:id="12"/>
      <w:bookmarkEnd w:id="13"/>
      <w:bookmarkEnd w:id="14"/>
      <w:r>
        <w:rPr>
          <w:rFonts w:hint="eastAsia" w:ascii="宋体" w:hAnsi="宋体" w:cs="宋体"/>
          <w:szCs w:val="32"/>
        </w:rPr>
        <w:t>公开招标公告</w:t>
      </w:r>
    </w:p>
    <w:p w14:paraId="24AB293B">
      <w:pPr>
        <w:pBdr>
          <w:top w:val="single" w:color="auto" w:sz="4" w:space="1"/>
          <w:left w:val="single" w:color="auto" w:sz="4" w:space="4"/>
          <w:bottom w:val="single" w:color="auto" w:sz="4" w:space="1"/>
          <w:right w:val="single" w:color="auto" w:sz="4" w:space="4"/>
        </w:pBdr>
        <w:adjustRightInd w:val="0"/>
        <w:snapToGrid w:val="0"/>
        <w:spacing w:after="0" w:line="360" w:lineRule="auto"/>
        <w:ind w:firstLine="420" w:firstLineChars="200"/>
        <w:jc w:val="center"/>
        <w:rPr>
          <w:rFonts w:hint="eastAsia" w:ascii="宋体" w:hAnsi="宋体" w:cs="宋体"/>
          <w:szCs w:val="21"/>
        </w:rPr>
      </w:pPr>
      <w:r>
        <w:rPr>
          <w:rFonts w:hint="eastAsia" w:ascii="宋体" w:hAnsi="宋体" w:cs="宋体"/>
          <w:szCs w:val="21"/>
        </w:rPr>
        <w:t>项目概况</w:t>
      </w:r>
    </w:p>
    <w:p w14:paraId="6B902E2C">
      <w:pPr>
        <w:pBdr>
          <w:top w:val="single" w:color="auto" w:sz="4" w:space="1"/>
          <w:left w:val="single" w:color="auto" w:sz="4" w:space="4"/>
          <w:bottom w:val="single" w:color="auto" w:sz="4" w:space="1"/>
          <w:right w:val="single" w:color="auto" w:sz="4" w:space="4"/>
        </w:pBd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lang w:eastAsia="zh-CN"/>
        </w:rPr>
        <w:t>云南大学材料与能源学院材料表征与能源实训平台项目采购</w:t>
      </w:r>
      <w:r>
        <w:rPr>
          <w:rFonts w:hint="eastAsia" w:ascii="宋体" w:hAnsi="宋体" w:cs="宋体"/>
          <w:szCs w:val="21"/>
        </w:rPr>
        <w:t>的潜在投标人应在政采云平台（https：//www.zcygov.cn/）获取招标文件，并于2025年</w:t>
      </w:r>
      <w:r>
        <w:rPr>
          <w:rFonts w:hint="eastAsia" w:ascii="宋体" w:hAnsi="宋体" w:cs="宋体"/>
          <w:szCs w:val="21"/>
          <w:lang w:val="en-US" w:eastAsia="zh-CN"/>
        </w:rPr>
        <w:t>09</w:t>
      </w:r>
      <w:r>
        <w:rPr>
          <w:rFonts w:hint="eastAsia" w:ascii="宋体" w:hAnsi="宋体" w:cs="宋体"/>
          <w:szCs w:val="21"/>
        </w:rPr>
        <w:t>月</w:t>
      </w:r>
      <w:r>
        <w:rPr>
          <w:rFonts w:hint="eastAsia" w:ascii="宋体" w:hAnsi="宋体" w:cs="宋体"/>
          <w:szCs w:val="21"/>
          <w:lang w:val="en-US" w:eastAsia="zh-CN"/>
        </w:rPr>
        <w:t>05</w:t>
      </w:r>
      <w:r>
        <w:rPr>
          <w:rFonts w:hint="eastAsia" w:ascii="宋体" w:hAnsi="宋体" w:cs="宋体"/>
          <w:szCs w:val="21"/>
        </w:rPr>
        <w:t>日</w:t>
      </w:r>
      <w:r>
        <w:rPr>
          <w:rFonts w:hint="eastAsia" w:ascii="宋体" w:hAnsi="宋体" w:cs="宋体"/>
          <w:szCs w:val="21"/>
          <w:lang w:val="en-US" w:eastAsia="zh-CN"/>
        </w:rPr>
        <w:t>09</w:t>
      </w:r>
      <w:r>
        <w:rPr>
          <w:rFonts w:hint="eastAsia" w:ascii="宋体" w:hAnsi="宋体" w:cs="宋体"/>
          <w:szCs w:val="21"/>
        </w:rPr>
        <w:t>点</w:t>
      </w:r>
      <w:r>
        <w:rPr>
          <w:rFonts w:hint="eastAsia" w:ascii="宋体" w:hAnsi="宋体" w:cs="宋体"/>
          <w:szCs w:val="21"/>
          <w:lang w:val="en-US" w:eastAsia="zh-CN"/>
        </w:rPr>
        <w:t>30</w:t>
      </w:r>
      <w:r>
        <w:rPr>
          <w:rFonts w:hint="eastAsia" w:ascii="宋体" w:hAnsi="宋体" w:cs="宋体"/>
          <w:szCs w:val="21"/>
        </w:rPr>
        <w:t>分（北京时间）前递交投标文件。</w:t>
      </w:r>
    </w:p>
    <w:p w14:paraId="40A705A0">
      <w:pPr>
        <w:pStyle w:val="3"/>
        <w:adjustRightInd w:val="0"/>
        <w:snapToGrid w:val="0"/>
        <w:spacing w:before="0" w:after="0" w:line="360" w:lineRule="auto"/>
        <w:rPr>
          <w:rFonts w:hint="eastAsia" w:ascii="宋体" w:hAnsi="宋体" w:cs="宋体"/>
          <w:bCs/>
          <w:color w:val="auto"/>
          <w:spacing w:val="0"/>
          <w:sz w:val="30"/>
          <w:szCs w:val="30"/>
        </w:rPr>
      </w:pPr>
      <w:bookmarkStart w:id="15" w:name="_Toc28359079"/>
      <w:bookmarkStart w:id="16" w:name="_Toc4139"/>
      <w:bookmarkStart w:id="17" w:name="_Toc35393621"/>
      <w:bookmarkStart w:id="18" w:name="_Toc28359002"/>
      <w:bookmarkStart w:id="19" w:name="_Toc20963"/>
      <w:bookmarkStart w:id="20" w:name="_Toc11883"/>
      <w:bookmarkStart w:id="21" w:name="_Toc35393790"/>
      <w:bookmarkStart w:id="22" w:name="_Toc1428"/>
      <w:bookmarkStart w:id="23" w:name="_Hlk24379207"/>
      <w:r>
        <w:rPr>
          <w:rFonts w:hint="eastAsia" w:ascii="宋体" w:hAnsi="宋体" w:cs="宋体"/>
          <w:bCs/>
          <w:color w:val="auto"/>
          <w:spacing w:val="0"/>
          <w:sz w:val="30"/>
          <w:szCs w:val="30"/>
        </w:rPr>
        <w:t>一、项目基本情况</w:t>
      </w:r>
      <w:bookmarkEnd w:id="15"/>
      <w:bookmarkEnd w:id="16"/>
      <w:bookmarkEnd w:id="17"/>
      <w:bookmarkEnd w:id="18"/>
      <w:bookmarkEnd w:id="19"/>
      <w:bookmarkEnd w:id="20"/>
      <w:bookmarkEnd w:id="21"/>
      <w:bookmarkEnd w:id="22"/>
    </w:p>
    <w:bookmarkEnd w:id="23"/>
    <w:p w14:paraId="6CC9F8D0">
      <w:pPr>
        <w:adjustRightInd w:val="0"/>
        <w:snapToGrid w:val="0"/>
        <w:spacing w:after="0" w:line="360" w:lineRule="auto"/>
        <w:ind w:firstLine="420" w:firstLineChars="200"/>
        <w:rPr>
          <w:rFonts w:hint="eastAsia" w:ascii="宋体" w:hAnsi="宋体" w:eastAsia="宋体" w:cs="宋体"/>
          <w:szCs w:val="21"/>
          <w:u w:val="single"/>
          <w:lang w:eastAsia="zh-CN"/>
        </w:rPr>
      </w:pPr>
      <w:bookmarkStart w:id="24" w:name="_Toc35393622"/>
      <w:bookmarkStart w:id="25" w:name="_Toc28359080"/>
      <w:bookmarkStart w:id="26" w:name="_Toc28359003"/>
      <w:bookmarkStart w:id="27" w:name="_Toc35393791"/>
      <w:r>
        <w:rPr>
          <w:rFonts w:hint="eastAsia" w:ascii="宋体" w:hAnsi="宋体" w:cs="宋体"/>
          <w:szCs w:val="21"/>
        </w:rPr>
        <w:t>1.项目编号：</w:t>
      </w:r>
      <w:r>
        <w:rPr>
          <w:rFonts w:hint="eastAsia" w:ascii="宋体" w:hAnsi="宋体" w:cs="宋体"/>
          <w:szCs w:val="21"/>
          <w:lang w:eastAsia="zh-CN"/>
        </w:rPr>
        <w:t>YNZC2025-G1-04952-YNGR-0227</w:t>
      </w:r>
    </w:p>
    <w:p w14:paraId="3FDF8C97">
      <w:pPr>
        <w:adjustRightInd w:val="0"/>
        <w:snapToGrid w:val="0"/>
        <w:spacing w:after="0" w:line="360" w:lineRule="auto"/>
        <w:ind w:firstLine="420" w:firstLineChars="200"/>
        <w:rPr>
          <w:rFonts w:hint="eastAsia" w:ascii="宋体" w:hAnsi="宋体" w:eastAsia="宋体" w:cs="宋体"/>
          <w:szCs w:val="21"/>
          <w:lang w:eastAsia="zh-CN"/>
        </w:rPr>
      </w:pPr>
      <w:r>
        <w:rPr>
          <w:rFonts w:hint="eastAsia" w:ascii="宋体" w:hAnsi="宋体" w:cs="宋体"/>
          <w:szCs w:val="21"/>
        </w:rPr>
        <w:t>2.项目名称：</w:t>
      </w:r>
      <w:r>
        <w:rPr>
          <w:rFonts w:hint="eastAsia" w:ascii="宋体" w:hAnsi="宋体" w:cs="宋体"/>
          <w:szCs w:val="21"/>
          <w:lang w:eastAsia="zh-CN"/>
        </w:rPr>
        <w:t>云南大学材料与能源学院材料表征与能源实训平台项目采购</w:t>
      </w:r>
    </w:p>
    <w:p w14:paraId="3DB5952B">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3.预算金额：4020000.00元；其中：1标段：570000.00元，2标段：2700000.00元，3标段：750000.00元</w:t>
      </w:r>
    </w:p>
    <w:p w14:paraId="14984D20">
      <w:pPr>
        <w:adjustRightInd w:val="0"/>
        <w:snapToGrid w:val="0"/>
        <w:spacing w:after="0" w:line="360" w:lineRule="auto"/>
        <w:ind w:firstLine="420" w:firstLineChars="200"/>
        <w:rPr>
          <w:rFonts w:hint="eastAsia" w:ascii="宋体" w:hAnsi="宋体" w:cs="宋体"/>
          <w:szCs w:val="21"/>
          <w:u w:val="single"/>
        </w:rPr>
      </w:pPr>
      <w:r>
        <w:rPr>
          <w:rFonts w:hint="eastAsia" w:ascii="宋体" w:hAnsi="宋体" w:cs="宋体"/>
          <w:szCs w:val="21"/>
        </w:rPr>
        <w:t>4.最高限价：4020000.00元；其中：1标段：570000.00元，2标段：2700000.00元，3标段：750000.00元</w:t>
      </w:r>
    </w:p>
    <w:p w14:paraId="356809C2">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5.采购需求：</w:t>
      </w:r>
    </w:p>
    <w:tbl>
      <w:tblPr>
        <w:tblStyle w:val="40"/>
        <w:tblW w:w="851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15" w:type="dxa"/>
          <w:left w:w="15" w:type="dxa"/>
          <w:bottom w:w="15" w:type="dxa"/>
          <w:right w:w="15" w:type="dxa"/>
        </w:tblCellMar>
      </w:tblPr>
      <w:tblGrid>
        <w:gridCol w:w="817"/>
        <w:gridCol w:w="817"/>
        <w:gridCol w:w="1163"/>
        <w:gridCol w:w="3241"/>
        <w:gridCol w:w="1238"/>
        <w:gridCol w:w="1238"/>
      </w:tblGrid>
      <w:tr w14:paraId="6E07C7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701" w:hRule="atLeast"/>
          <w:jc w:val="center"/>
        </w:trPr>
        <w:tc>
          <w:tcPr>
            <w:tcW w:w="817" w:type="dxa"/>
            <w:tcBorders>
              <w:tl2br w:val="nil"/>
              <w:tr2bl w:val="nil"/>
            </w:tcBorders>
            <w:shd w:val="clear" w:color="auto" w:fill="auto"/>
            <w:tcMar>
              <w:top w:w="0" w:type="dxa"/>
              <w:left w:w="108" w:type="dxa"/>
              <w:bottom w:w="0" w:type="dxa"/>
              <w:right w:w="108" w:type="dxa"/>
            </w:tcMar>
            <w:vAlign w:val="center"/>
          </w:tcPr>
          <w:p w14:paraId="45506975">
            <w:pPr>
              <w:pStyle w:val="36"/>
              <w:adjustRightInd w:val="0"/>
              <w:snapToGrid w:val="0"/>
              <w:spacing w:before="0" w:beforeAutospacing="0" w:after="0" w:afterAutospacing="0"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标段</w:t>
            </w:r>
          </w:p>
        </w:tc>
        <w:tc>
          <w:tcPr>
            <w:tcW w:w="817" w:type="dxa"/>
            <w:tcBorders>
              <w:tl2br w:val="nil"/>
              <w:tr2bl w:val="nil"/>
            </w:tcBorders>
            <w:shd w:val="clear" w:color="auto" w:fill="auto"/>
            <w:tcMar>
              <w:top w:w="0" w:type="dxa"/>
              <w:left w:w="108" w:type="dxa"/>
              <w:bottom w:w="0" w:type="dxa"/>
              <w:right w:w="108" w:type="dxa"/>
            </w:tcMar>
            <w:vAlign w:val="center"/>
          </w:tcPr>
          <w:p w14:paraId="7B4C258E">
            <w:pPr>
              <w:pStyle w:val="36"/>
              <w:adjustRightInd w:val="0"/>
              <w:snapToGrid w:val="0"/>
              <w:spacing w:before="0" w:beforeAutospacing="0" w:after="0" w:afterAutospacing="0"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序号</w:t>
            </w:r>
          </w:p>
        </w:tc>
        <w:tc>
          <w:tcPr>
            <w:tcW w:w="1163" w:type="dxa"/>
            <w:tcBorders>
              <w:tl2br w:val="nil"/>
              <w:tr2bl w:val="nil"/>
            </w:tcBorders>
            <w:tcMar>
              <w:top w:w="0" w:type="dxa"/>
              <w:left w:w="108" w:type="dxa"/>
              <w:bottom w:w="0" w:type="dxa"/>
              <w:right w:w="108" w:type="dxa"/>
            </w:tcMar>
            <w:vAlign w:val="center"/>
          </w:tcPr>
          <w:p w14:paraId="36E78356">
            <w:pPr>
              <w:pStyle w:val="36"/>
              <w:adjustRightInd w:val="0"/>
              <w:snapToGrid w:val="0"/>
              <w:spacing w:before="0" w:beforeAutospacing="0" w:after="0" w:afterAutospacing="0"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是否接受进口产品</w:t>
            </w:r>
          </w:p>
        </w:tc>
        <w:tc>
          <w:tcPr>
            <w:tcW w:w="3241" w:type="dxa"/>
            <w:tcBorders>
              <w:tl2br w:val="nil"/>
              <w:tr2bl w:val="nil"/>
            </w:tcBorders>
            <w:tcMar>
              <w:top w:w="0" w:type="dxa"/>
              <w:left w:w="108" w:type="dxa"/>
              <w:bottom w:w="0" w:type="dxa"/>
              <w:right w:w="108" w:type="dxa"/>
            </w:tcMar>
            <w:vAlign w:val="center"/>
          </w:tcPr>
          <w:p w14:paraId="4462C1FF">
            <w:pPr>
              <w:pStyle w:val="36"/>
              <w:adjustRightInd w:val="0"/>
              <w:snapToGrid w:val="0"/>
              <w:spacing w:before="0" w:beforeAutospacing="0" w:after="0" w:afterAutospacing="0"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项目（标的）名称</w:t>
            </w:r>
          </w:p>
        </w:tc>
        <w:tc>
          <w:tcPr>
            <w:tcW w:w="1238" w:type="dxa"/>
            <w:tcBorders>
              <w:tl2br w:val="nil"/>
              <w:tr2bl w:val="nil"/>
            </w:tcBorders>
            <w:tcMar>
              <w:top w:w="0" w:type="dxa"/>
              <w:left w:w="108" w:type="dxa"/>
              <w:bottom w:w="0" w:type="dxa"/>
              <w:right w:w="108" w:type="dxa"/>
            </w:tcMar>
            <w:vAlign w:val="center"/>
          </w:tcPr>
          <w:p w14:paraId="388AD91F">
            <w:pPr>
              <w:pStyle w:val="36"/>
              <w:adjustRightInd w:val="0"/>
              <w:snapToGrid w:val="0"/>
              <w:spacing w:before="0" w:beforeAutospacing="0" w:after="0" w:afterAutospacing="0" w:line="360" w:lineRule="auto"/>
              <w:jc w:val="center"/>
              <w:rPr>
                <w:rFonts w:hint="eastAsia" w:asciiTheme="minorEastAsia" w:hAnsiTheme="minorEastAsia" w:eastAsiaTheme="minorEastAsia" w:cstheme="minorEastAsia"/>
                <w:sz w:val="21"/>
                <w:szCs w:val="21"/>
              </w:rPr>
            </w:pPr>
            <w:r>
              <w:rPr>
                <w:rStyle w:val="43"/>
                <w:rFonts w:hint="eastAsia" w:asciiTheme="minorEastAsia" w:hAnsiTheme="minorEastAsia" w:eastAsiaTheme="minorEastAsia" w:cstheme="minorEastAsia"/>
                <w:sz w:val="21"/>
                <w:szCs w:val="21"/>
              </w:rPr>
              <w:t>数量</w:t>
            </w:r>
          </w:p>
        </w:tc>
        <w:tc>
          <w:tcPr>
            <w:tcW w:w="1238" w:type="dxa"/>
            <w:tcBorders>
              <w:tl2br w:val="nil"/>
              <w:tr2bl w:val="nil"/>
            </w:tcBorders>
            <w:tcMar>
              <w:top w:w="0" w:type="dxa"/>
              <w:left w:w="108" w:type="dxa"/>
              <w:bottom w:w="0" w:type="dxa"/>
              <w:right w:w="108" w:type="dxa"/>
            </w:tcMar>
            <w:vAlign w:val="center"/>
          </w:tcPr>
          <w:p w14:paraId="51827134">
            <w:pPr>
              <w:pStyle w:val="36"/>
              <w:adjustRightInd w:val="0"/>
              <w:snapToGrid w:val="0"/>
              <w:spacing w:before="0" w:beforeAutospacing="0" w:after="0" w:afterAutospacing="0" w:line="360" w:lineRule="auto"/>
              <w:jc w:val="center"/>
              <w:rPr>
                <w:rFonts w:hint="eastAsia" w:asciiTheme="minorEastAsia" w:hAnsiTheme="minorEastAsia" w:eastAsiaTheme="minorEastAsia" w:cstheme="minorEastAsia"/>
                <w:sz w:val="21"/>
                <w:szCs w:val="21"/>
              </w:rPr>
            </w:pPr>
            <w:r>
              <w:rPr>
                <w:rStyle w:val="43"/>
                <w:rFonts w:hint="eastAsia" w:asciiTheme="minorEastAsia" w:hAnsiTheme="minorEastAsia" w:eastAsiaTheme="minorEastAsia" w:cstheme="minorEastAsia"/>
                <w:sz w:val="21"/>
                <w:szCs w:val="21"/>
              </w:rPr>
              <w:t>计量单位</w:t>
            </w:r>
          </w:p>
        </w:tc>
      </w:tr>
      <w:tr w14:paraId="4F7EF1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0" w:hRule="atLeast"/>
          <w:jc w:val="center"/>
        </w:trPr>
        <w:tc>
          <w:tcPr>
            <w:tcW w:w="817" w:type="dxa"/>
            <w:vMerge w:val="restart"/>
            <w:tcBorders>
              <w:tl2br w:val="nil"/>
              <w:tr2bl w:val="nil"/>
            </w:tcBorders>
            <w:shd w:val="clear" w:color="auto" w:fill="auto"/>
            <w:tcMar>
              <w:top w:w="0" w:type="dxa"/>
              <w:left w:w="108" w:type="dxa"/>
              <w:bottom w:w="0" w:type="dxa"/>
              <w:right w:w="108" w:type="dxa"/>
            </w:tcMar>
            <w:vAlign w:val="center"/>
          </w:tcPr>
          <w:p w14:paraId="30918A28">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817" w:type="dxa"/>
            <w:tcBorders>
              <w:tl2br w:val="nil"/>
              <w:tr2bl w:val="nil"/>
            </w:tcBorders>
            <w:shd w:val="clear" w:color="auto" w:fill="auto"/>
            <w:tcMar>
              <w:top w:w="0" w:type="dxa"/>
              <w:left w:w="108" w:type="dxa"/>
              <w:bottom w:w="0" w:type="dxa"/>
              <w:right w:w="108" w:type="dxa"/>
            </w:tcMar>
            <w:vAlign w:val="center"/>
          </w:tcPr>
          <w:p w14:paraId="0C036E8D">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163" w:type="dxa"/>
            <w:tcBorders>
              <w:tl2br w:val="nil"/>
              <w:tr2bl w:val="nil"/>
            </w:tcBorders>
            <w:tcMar>
              <w:top w:w="0" w:type="dxa"/>
              <w:left w:w="108" w:type="dxa"/>
              <w:bottom w:w="0" w:type="dxa"/>
              <w:right w:w="108" w:type="dxa"/>
            </w:tcMar>
            <w:vAlign w:val="center"/>
          </w:tcPr>
          <w:p w14:paraId="1DB1B8CE">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3241" w:type="dxa"/>
            <w:tcBorders>
              <w:tl2br w:val="nil"/>
              <w:tr2bl w:val="nil"/>
            </w:tcBorders>
            <w:shd w:val="clear" w:color="auto" w:fill="auto"/>
            <w:tcMar>
              <w:top w:w="0" w:type="dxa"/>
              <w:left w:w="108" w:type="dxa"/>
              <w:bottom w:w="0" w:type="dxa"/>
              <w:right w:w="108" w:type="dxa"/>
            </w:tcMar>
            <w:vAlign w:val="center"/>
          </w:tcPr>
          <w:p w14:paraId="5E32CB0A">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微纳材料制备系统</w:t>
            </w:r>
          </w:p>
        </w:tc>
        <w:tc>
          <w:tcPr>
            <w:tcW w:w="1238" w:type="dxa"/>
            <w:tcBorders>
              <w:tl2br w:val="nil"/>
              <w:tr2bl w:val="nil"/>
            </w:tcBorders>
            <w:shd w:val="clear" w:color="auto" w:fill="auto"/>
            <w:tcMar>
              <w:top w:w="0" w:type="dxa"/>
              <w:left w:w="108" w:type="dxa"/>
              <w:bottom w:w="0" w:type="dxa"/>
              <w:right w:w="108" w:type="dxa"/>
            </w:tcMar>
            <w:vAlign w:val="center"/>
          </w:tcPr>
          <w:p w14:paraId="065AAB3A">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238" w:type="dxa"/>
            <w:tcBorders>
              <w:tl2br w:val="nil"/>
              <w:tr2bl w:val="nil"/>
            </w:tcBorders>
            <w:shd w:val="clear" w:color="auto" w:fill="auto"/>
            <w:tcMar>
              <w:top w:w="0" w:type="dxa"/>
              <w:left w:w="108" w:type="dxa"/>
              <w:bottom w:w="0" w:type="dxa"/>
              <w:right w:w="108" w:type="dxa"/>
            </w:tcMar>
            <w:vAlign w:val="center"/>
          </w:tcPr>
          <w:p w14:paraId="31C9EC2F">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套</w:t>
            </w:r>
          </w:p>
        </w:tc>
      </w:tr>
      <w:tr w14:paraId="6CB71B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0" w:hRule="atLeast"/>
          <w:jc w:val="center"/>
        </w:trPr>
        <w:tc>
          <w:tcPr>
            <w:tcW w:w="817" w:type="dxa"/>
            <w:vMerge w:val="restart"/>
            <w:vAlign w:val="center"/>
          </w:tcPr>
          <w:p w14:paraId="6D112D30">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817" w:type="dxa"/>
            <w:vAlign w:val="center"/>
          </w:tcPr>
          <w:p w14:paraId="484C3606">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163" w:type="dxa"/>
          </w:tcPr>
          <w:p w14:paraId="5CC203E5">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3241" w:type="dxa"/>
            <w:shd w:val="clear" w:color="auto" w:fill="auto"/>
            <w:vAlign w:val="center"/>
          </w:tcPr>
          <w:p w14:paraId="2C53EDE3">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宋体" w:hAnsi="宋体" w:cs="宋"/>
                <w:kern w:val="0"/>
                <w:szCs w:val="21"/>
              </w:rPr>
              <w:t>光氢储综合实训系统1</w:t>
            </w:r>
          </w:p>
        </w:tc>
        <w:tc>
          <w:tcPr>
            <w:tcW w:w="1238" w:type="dxa"/>
            <w:shd w:val="clear" w:color="auto" w:fill="auto"/>
            <w:vAlign w:val="center"/>
          </w:tcPr>
          <w:p w14:paraId="2934A46B">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1238" w:type="dxa"/>
            <w:shd w:val="clear" w:color="auto" w:fill="auto"/>
            <w:vAlign w:val="center"/>
          </w:tcPr>
          <w:p w14:paraId="116E25A9">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套</w:t>
            </w:r>
          </w:p>
        </w:tc>
      </w:tr>
      <w:tr w14:paraId="50414D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0" w:hRule="atLeast"/>
          <w:jc w:val="center"/>
        </w:trPr>
        <w:tc>
          <w:tcPr>
            <w:tcW w:w="817" w:type="dxa"/>
            <w:vMerge w:val="continue"/>
            <w:vAlign w:val="center"/>
          </w:tcPr>
          <w:p w14:paraId="3C9B8B0B">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p>
        </w:tc>
        <w:tc>
          <w:tcPr>
            <w:tcW w:w="817" w:type="dxa"/>
            <w:vAlign w:val="center"/>
          </w:tcPr>
          <w:p w14:paraId="39A0FB91">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1163" w:type="dxa"/>
          </w:tcPr>
          <w:p w14:paraId="0E88721C">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3241" w:type="dxa"/>
            <w:shd w:val="clear" w:color="auto" w:fill="auto"/>
            <w:vAlign w:val="center"/>
          </w:tcPr>
          <w:p w14:paraId="1B0F732C">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宋体" w:hAnsi="宋体" w:cs="宋"/>
                <w:kern w:val="0"/>
                <w:szCs w:val="21"/>
              </w:rPr>
              <w:t>光氢储综合实训系统2</w:t>
            </w:r>
          </w:p>
        </w:tc>
        <w:tc>
          <w:tcPr>
            <w:tcW w:w="1238" w:type="dxa"/>
            <w:shd w:val="clear" w:color="auto" w:fill="auto"/>
            <w:vAlign w:val="center"/>
          </w:tcPr>
          <w:p w14:paraId="2F9CC027">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238" w:type="dxa"/>
            <w:shd w:val="clear" w:color="auto" w:fill="auto"/>
            <w:vAlign w:val="center"/>
          </w:tcPr>
          <w:p w14:paraId="12DD0003">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套</w:t>
            </w:r>
          </w:p>
        </w:tc>
      </w:tr>
      <w:tr w14:paraId="5B9A63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0" w:hRule="atLeast"/>
          <w:jc w:val="center"/>
        </w:trPr>
        <w:tc>
          <w:tcPr>
            <w:tcW w:w="817" w:type="dxa"/>
            <w:vAlign w:val="center"/>
          </w:tcPr>
          <w:p w14:paraId="3521A080">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w:t>
            </w:r>
          </w:p>
        </w:tc>
        <w:tc>
          <w:tcPr>
            <w:tcW w:w="817" w:type="dxa"/>
            <w:vAlign w:val="center"/>
          </w:tcPr>
          <w:p w14:paraId="6B2D886B">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163" w:type="dxa"/>
          </w:tcPr>
          <w:p w14:paraId="2CCE5C46">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3241" w:type="dxa"/>
            <w:shd w:val="clear" w:color="auto" w:fill="auto"/>
            <w:vAlign w:val="center"/>
          </w:tcPr>
          <w:p w14:paraId="08A84E7B">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宋体" w:hAnsi="宋体" w:cs="宋"/>
                <w:kern w:val="0"/>
                <w:szCs w:val="21"/>
              </w:rPr>
              <w:t>传热、伯努利方程综合实训系统</w:t>
            </w:r>
          </w:p>
        </w:tc>
        <w:tc>
          <w:tcPr>
            <w:tcW w:w="1238" w:type="dxa"/>
            <w:shd w:val="clear" w:color="auto" w:fill="auto"/>
            <w:vAlign w:val="center"/>
          </w:tcPr>
          <w:p w14:paraId="0BFB5A36">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238" w:type="dxa"/>
            <w:shd w:val="clear" w:color="auto" w:fill="auto"/>
            <w:vAlign w:val="center"/>
          </w:tcPr>
          <w:p w14:paraId="3EB5052E">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套</w:t>
            </w:r>
          </w:p>
        </w:tc>
      </w:tr>
    </w:tbl>
    <w:p w14:paraId="29750B91">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注：本项目共设三个标段，投标人必须对本项目</w:t>
      </w:r>
      <w:r>
        <w:rPr>
          <w:rFonts w:hint="eastAsia"/>
          <w:lang w:val="en-US" w:eastAsia="zh-CN"/>
        </w:rPr>
        <w:t>所投标段的</w:t>
      </w:r>
      <w:r>
        <w:rPr>
          <w:rFonts w:hint="eastAsia" w:ascii="宋体" w:hAnsi="宋体" w:cs="宋体"/>
          <w:szCs w:val="21"/>
        </w:rPr>
        <w:t>所有内容作出完整唯一的投标报价，不得出现缺项、漏项或无报价的情况，否则投标文件将按无效处理。具体要求等详见本招标文件第五章 采购需求。</w:t>
      </w:r>
    </w:p>
    <w:p w14:paraId="2A89D204">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6.交货期：签订合同之日起</w:t>
      </w:r>
      <w:r>
        <w:rPr>
          <w:rFonts w:hint="eastAsia" w:ascii="宋体" w:hAnsi="宋体" w:cs="宋体"/>
          <w:szCs w:val="21"/>
          <w:u w:val="single"/>
        </w:rPr>
        <w:t xml:space="preserve"> 30 </w:t>
      </w:r>
      <w:r>
        <w:rPr>
          <w:rFonts w:hint="eastAsia" w:ascii="宋体" w:hAnsi="宋体" w:cs="宋体"/>
          <w:szCs w:val="21"/>
        </w:rPr>
        <w:t>日历天内完成交货、安装及调试，投标人可自报最短交货期。</w:t>
      </w:r>
    </w:p>
    <w:p w14:paraId="087FA501">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7.交货地点：云南大学指定地点。</w:t>
      </w:r>
    </w:p>
    <w:p w14:paraId="1D0BFB0C">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8.合同履行期限：签订合同之日起</w:t>
      </w:r>
      <w:r>
        <w:rPr>
          <w:rFonts w:hint="eastAsia" w:ascii="宋体" w:hAnsi="宋体" w:cs="宋体"/>
          <w:szCs w:val="21"/>
          <w:u w:val="single"/>
        </w:rPr>
        <w:t xml:space="preserve"> 30 </w:t>
      </w:r>
      <w:r>
        <w:rPr>
          <w:rFonts w:hint="eastAsia" w:ascii="宋体" w:hAnsi="宋体" w:cs="宋体"/>
          <w:szCs w:val="21"/>
        </w:rPr>
        <w:t>日历天内完成交货、安装及调试，投标人可自报最短交货期。</w:t>
      </w:r>
    </w:p>
    <w:p w14:paraId="4FFD9C04">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★9.本次采购</w:t>
      </w:r>
      <w:r>
        <w:rPr>
          <w:rFonts w:hint="eastAsia" w:ascii="宋体" w:hAnsi="宋体" w:cs="宋体"/>
          <w:b/>
          <w:bCs/>
          <w:szCs w:val="21"/>
        </w:rPr>
        <w:t>不接受</w:t>
      </w:r>
      <w:r>
        <w:rPr>
          <w:rFonts w:hint="eastAsia" w:ascii="宋体" w:hAnsi="宋体" w:cs="宋体"/>
          <w:szCs w:val="21"/>
        </w:rPr>
        <w:t>进口产品参加。进口产品是指通过中国海关报关验放进入中国境内且产自关境外的产品。</w:t>
      </w:r>
    </w:p>
    <w:p w14:paraId="54B6CA7D">
      <w:pPr>
        <w:adjustRightInd w:val="0"/>
        <w:snapToGrid w:val="0"/>
        <w:spacing w:after="0" w:line="360" w:lineRule="auto"/>
        <w:ind w:firstLine="420" w:firstLineChars="200"/>
        <w:rPr>
          <w:rFonts w:hint="eastAsia" w:ascii="宋体" w:hAnsi="宋体" w:cs="宋体"/>
        </w:rPr>
      </w:pPr>
      <w:r>
        <w:rPr>
          <w:rFonts w:hint="eastAsia" w:ascii="宋体" w:hAnsi="宋体" w:cs="宋体"/>
          <w:szCs w:val="21"/>
        </w:rPr>
        <w:t>★10.本项目</w:t>
      </w:r>
      <w:r>
        <w:rPr>
          <w:rFonts w:hint="eastAsia" w:ascii="宋体" w:hAnsi="宋体" w:cs="宋体"/>
          <w:b/>
          <w:bCs/>
          <w:szCs w:val="21"/>
        </w:rPr>
        <w:t>不接受</w:t>
      </w:r>
      <w:r>
        <w:rPr>
          <w:rFonts w:hint="eastAsia" w:ascii="宋体" w:hAnsi="宋体" w:cs="宋体"/>
          <w:szCs w:val="21"/>
        </w:rPr>
        <w:t>联合体投标。</w:t>
      </w:r>
    </w:p>
    <w:p w14:paraId="3C96BF61">
      <w:pPr>
        <w:pStyle w:val="3"/>
        <w:adjustRightInd w:val="0"/>
        <w:snapToGrid w:val="0"/>
        <w:spacing w:before="0" w:after="0" w:line="360" w:lineRule="auto"/>
        <w:rPr>
          <w:rFonts w:hint="eastAsia" w:ascii="宋体" w:hAnsi="宋体" w:cs="宋体"/>
          <w:bCs/>
          <w:color w:val="auto"/>
          <w:spacing w:val="0"/>
          <w:sz w:val="30"/>
          <w:szCs w:val="30"/>
        </w:rPr>
      </w:pPr>
      <w:bookmarkStart w:id="28" w:name="_Toc17320"/>
      <w:bookmarkStart w:id="29" w:name="_Toc13313"/>
      <w:bookmarkStart w:id="30" w:name="_Toc30646"/>
      <w:bookmarkStart w:id="31" w:name="_Toc30354"/>
      <w:r>
        <w:rPr>
          <w:rFonts w:hint="eastAsia" w:ascii="宋体" w:hAnsi="宋体" w:cs="宋体"/>
          <w:bCs/>
          <w:color w:val="auto"/>
          <w:spacing w:val="0"/>
          <w:sz w:val="30"/>
          <w:szCs w:val="30"/>
        </w:rPr>
        <w:t>二、投标人的资格要求</w:t>
      </w:r>
      <w:bookmarkEnd w:id="24"/>
      <w:bookmarkEnd w:id="25"/>
      <w:bookmarkEnd w:id="26"/>
      <w:bookmarkEnd w:id="27"/>
      <w:bookmarkEnd w:id="28"/>
      <w:bookmarkEnd w:id="29"/>
      <w:bookmarkEnd w:id="30"/>
      <w:bookmarkEnd w:id="31"/>
    </w:p>
    <w:p w14:paraId="2649862F">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1.满足《中华人民共和国政府采购法》第二十二条规定；</w:t>
      </w:r>
    </w:p>
    <w:p w14:paraId="07659577">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1.1具有独立承担民事责任的能力：投标人为法人、其他组织或者自然人，提供有效的营业执照或事业单位法人证书或民办非企业登记证书或社会团体登记证或自然人身份证明（加盖投标人电子公章）；</w:t>
      </w:r>
    </w:p>
    <w:p w14:paraId="2599E8C0">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1.2具有良好的商业信誉和健全的财务会计制度：</w:t>
      </w:r>
      <w:r>
        <w:rPr>
          <w:rFonts w:hint="eastAsia" w:ascii="宋体" w:hAnsi="宋体" w:cs="宋体"/>
          <w:kern w:val="0"/>
          <w:szCs w:val="21"/>
        </w:rPr>
        <w:t>提供投标人2024年度经第三方审计的财务报告及报表（包括“四表一注”，即资产负债表、利润表、现金流量表、所有者权益变动表及其附注）或提供自提交投标文件截止时间前三个月内基本开户银行出具的资信证明（加盖投标人电子公章）</w:t>
      </w:r>
      <w:r>
        <w:rPr>
          <w:rFonts w:hint="eastAsia" w:ascii="宋体" w:hAnsi="宋体" w:cs="宋体"/>
          <w:szCs w:val="21"/>
        </w:rPr>
        <w:t>；</w:t>
      </w:r>
    </w:p>
    <w:p w14:paraId="689DC0DC">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1.3具有履行合同所必需的设备和专业技术能力：提供投标人具有履行合同所必需的设备和专业技术能力书面声明（加盖投标人电子公章）；</w:t>
      </w:r>
    </w:p>
    <w:p w14:paraId="320C7510">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1.4有依法缴纳税收和社会保障资金的良好记录：</w:t>
      </w:r>
    </w:p>
    <w:p w14:paraId="354ED7C1">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1.4.1</w:t>
      </w:r>
      <w:r>
        <w:rPr>
          <w:rFonts w:hint="eastAsia" w:ascii="宋体" w:hAnsi="宋体" w:cs="宋体"/>
          <w:kern w:val="0"/>
          <w:szCs w:val="21"/>
        </w:rPr>
        <w:t>提供投标人缴税所属时间在2024年07月至本项目投标文件提交截止时间前任意连续2个月的税务局税收通用缴款书或银行电子缴税（费）凭证或税务局出具纳税情况的相关证明，依法免税或免缴的，应提供相关证明文件（扫描件加盖投标人电子公章）或说明（加盖投标人电子公章），至投标文件提交截止时间止成立不足2个月的投标人可提供相关情况说明（加盖投标人电子公章）</w:t>
      </w:r>
      <w:r>
        <w:rPr>
          <w:rFonts w:hint="eastAsia" w:ascii="宋体" w:hAnsi="宋体" w:cs="宋体"/>
          <w:szCs w:val="21"/>
        </w:rPr>
        <w:t>；</w:t>
      </w:r>
    </w:p>
    <w:p w14:paraId="5B808BB7">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1.4.2提供投标人缴费所属时间在2024年07月至本项目投标文件提交截止时间前任意连续2个月的社会保险费缴款书或银行电子缴税（费）凭证或社保管理部门出具的有效的缴款证明，依法免缴的，应提供依法免缴的相关证明文件（扫描件加盖投标人电子公章）或说明（加盖投标人电子公章），至投标文件提交截止时间止成立不足2个月的投标人可提供相关情况说明（加盖投标人电子公章）；</w:t>
      </w:r>
    </w:p>
    <w:p w14:paraId="72699C1A">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1.5参加政府采购活动前三年内，在经营活动中没有重大违法记录：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p>
    <w:p w14:paraId="56B33378">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1.6法律、行政法规规定的其他条件：</w:t>
      </w:r>
    </w:p>
    <w:p w14:paraId="2E9C2BA4">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1.6.1单位负责人为同一人或者存在直接控股、管理关系不同的投标人，不得同时参与本项目的采购活动（提供承诺函加盖投标人电子公章）；</w:t>
      </w:r>
    </w:p>
    <w:p w14:paraId="3EE3D4B6">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1.6.2为采购项目提供整体设计、规范编制和项目管理、监理、检测等服务的投标人，不得参与本项目采购活动（提供承诺函加盖投标人电子公章）；</w:t>
      </w:r>
    </w:p>
    <w:p w14:paraId="3335CC8A">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1.6.3投标人在“信用中国”网站（www.creditchina.gov.cn）信息公示模块点击“失信被执行人查询”（按网站要求链接到中国执行信息网（http：//zxgk.court.gov.cn/shixin/）以及“重大税收违法失信主体名单”搜索</w:t>
      </w:r>
      <w:r>
        <w:rPr>
          <w:rFonts w:hint="eastAsia" w:ascii="宋体" w:hAnsi="宋体" w:cs="宋体"/>
          <w:szCs w:val="21"/>
          <w:lang w:val="en-US" w:eastAsia="zh-CN"/>
        </w:rPr>
        <w:t>投标人</w:t>
      </w:r>
      <w:r>
        <w:rPr>
          <w:rFonts w:hint="eastAsia" w:ascii="宋体" w:hAnsi="宋体" w:cs="宋体"/>
          <w:szCs w:val="21"/>
        </w:rPr>
        <w:t>名称未出现不良信用信息记录（查询时间为本公告发布之日起至本项目开标当日为止，查询结果以采购人、采购代理机构查询结果为准，并将查询记录和证据留存）；</w:t>
      </w:r>
    </w:p>
    <w:p w14:paraId="7C4A82BE">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1.6.4投标人在“中国政府采购网（www.ccgp.gov.cn）”政府采购严重违法失信行为记录名单内无不良信息记录（查询时间为本公告发布之日起至本项目开标当日为止，查询结果以采购人、采购代理机构查询结果为准，并将查询记录和证据留存）；</w:t>
      </w:r>
    </w:p>
    <w:p w14:paraId="1549D07D">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2.落实政府采购政策需满足的资格要求：无；</w:t>
      </w:r>
    </w:p>
    <w:p w14:paraId="5313F792">
      <w:pPr>
        <w:adjustRightInd w:val="0"/>
        <w:snapToGrid w:val="0"/>
        <w:spacing w:after="0" w:line="360" w:lineRule="auto"/>
        <w:ind w:firstLine="420" w:firstLineChars="200"/>
        <w:rPr>
          <w:rFonts w:hint="eastAsia" w:ascii="宋体" w:hAnsi="宋体" w:cs="宋体"/>
          <w:b/>
          <w:bCs/>
          <w:szCs w:val="21"/>
          <w:highlight w:val="yellow"/>
        </w:rPr>
      </w:pPr>
      <w:r>
        <w:rPr>
          <w:rFonts w:hint="eastAsia" w:ascii="宋体" w:hAnsi="宋体" w:cs="宋体"/>
          <w:szCs w:val="21"/>
        </w:rPr>
        <w:t>3.本项目的特定资格要求：无。</w:t>
      </w:r>
    </w:p>
    <w:p w14:paraId="25D94E09">
      <w:pPr>
        <w:pStyle w:val="3"/>
        <w:adjustRightInd w:val="0"/>
        <w:snapToGrid w:val="0"/>
        <w:spacing w:before="0" w:after="0" w:line="360" w:lineRule="auto"/>
        <w:rPr>
          <w:rFonts w:hint="eastAsia" w:ascii="宋体" w:hAnsi="宋体" w:cs="宋体"/>
          <w:bCs/>
          <w:color w:val="auto"/>
          <w:spacing w:val="0"/>
          <w:sz w:val="30"/>
          <w:szCs w:val="30"/>
        </w:rPr>
      </w:pPr>
      <w:bookmarkStart w:id="32" w:name="_Toc6011"/>
      <w:bookmarkStart w:id="33" w:name="_Toc19200"/>
      <w:bookmarkStart w:id="34" w:name="_Toc35393623"/>
      <w:bookmarkStart w:id="35" w:name="_Toc22104"/>
      <w:bookmarkStart w:id="36" w:name="_Toc7861"/>
      <w:bookmarkStart w:id="37" w:name="_Toc35393792"/>
      <w:r>
        <w:rPr>
          <w:rFonts w:hint="eastAsia" w:ascii="宋体" w:hAnsi="宋体" w:cs="宋体"/>
          <w:bCs/>
          <w:color w:val="auto"/>
          <w:spacing w:val="0"/>
          <w:sz w:val="30"/>
          <w:szCs w:val="30"/>
        </w:rPr>
        <w:t>三、获取招标文件</w:t>
      </w:r>
      <w:bookmarkEnd w:id="32"/>
      <w:bookmarkEnd w:id="33"/>
      <w:bookmarkEnd w:id="34"/>
      <w:bookmarkEnd w:id="35"/>
      <w:bookmarkEnd w:id="36"/>
      <w:bookmarkEnd w:id="37"/>
    </w:p>
    <w:p w14:paraId="2D6485FF">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1.时间：2025年</w:t>
      </w:r>
      <w:r>
        <w:rPr>
          <w:rFonts w:hint="eastAsia" w:ascii="宋体" w:hAnsi="宋体" w:cs="宋体"/>
          <w:szCs w:val="21"/>
          <w:lang w:val="en-US" w:eastAsia="zh-CN"/>
        </w:rPr>
        <w:t>08</w:t>
      </w:r>
      <w:r>
        <w:rPr>
          <w:rFonts w:hint="eastAsia" w:ascii="宋体" w:hAnsi="宋体" w:cs="宋体"/>
          <w:szCs w:val="21"/>
        </w:rPr>
        <w:t>月</w:t>
      </w:r>
      <w:r>
        <w:rPr>
          <w:rFonts w:hint="eastAsia" w:ascii="宋体" w:hAnsi="宋体" w:cs="宋体"/>
          <w:szCs w:val="21"/>
          <w:lang w:val="en-US" w:eastAsia="zh-CN"/>
        </w:rPr>
        <w:t>15</w:t>
      </w:r>
      <w:r>
        <w:rPr>
          <w:rFonts w:hint="eastAsia" w:ascii="宋体" w:hAnsi="宋体" w:cs="宋体"/>
          <w:szCs w:val="21"/>
        </w:rPr>
        <w:t>日至2025年</w:t>
      </w:r>
      <w:r>
        <w:rPr>
          <w:rFonts w:hint="eastAsia" w:ascii="宋体" w:hAnsi="宋体" w:cs="宋体"/>
          <w:szCs w:val="21"/>
          <w:lang w:val="en-US" w:eastAsia="zh-CN"/>
        </w:rPr>
        <w:t>08</w:t>
      </w:r>
      <w:r>
        <w:rPr>
          <w:rFonts w:hint="eastAsia" w:ascii="宋体" w:hAnsi="宋体" w:cs="宋体"/>
          <w:szCs w:val="21"/>
        </w:rPr>
        <w:t>月</w:t>
      </w:r>
      <w:r>
        <w:rPr>
          <w:rFonts w:hint="eastAsia" w:ascii="宋体" w:hAnsi="宋体" w:cs="宋体"/>
          <w:szCs w:val="21"/>
          <w:lang w:val="en-US" w:eastAsia="zh-CN"/>
        </w:rPr>
        <w:t>25</w:t>
      </w:r>
      <w:r>
        <w:rPr>
          <w:rFonts w:hint="eastAsia" w:ascii="宋体" w:hAnsi="宋体" w:cs="宋体"/>
          <w:szCs w:val="21"/>
        </w:rPr>
        <w:t>日23：59（北京</w:t>
      </w:r>
      <w:r>
        <w:rPr>
          <w:rFonts w:hint="eastAsia" w:ascii="宋体" w:hAnsi="宋体" w:cs="宋体"/>
          <w:bCs/>
          <w:szCs w:val="21"/>
        </w:rPr>
        <w:t>时间，法定节假日除外）。</w:t>
      </w:r>
    </w:p>
    <w:p w14:paraId="62304F44">
      <w:pPr>
        <w:wordWrap w:val="0"/>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2.地点：“政采云”平台线上获取（https：//www.zcygov.cn/）（操作路径：登录“政采云”平台-项目采购-获取采购文件 -找到本项目-点击“申请获取采购文件”）</w:t>
      </w:r>
    </w:p>
    <w:p w14:paraId="3130581B">
      <w:pPr>
        <w:wordWrap w:val="0"/>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3.方式：（1）凡有意参与投标者，须在“政采云”平台办理数字证书（CA），并在“政采云”平台绑定数字证书（CA）后线上获取采购文件及其它采购资料。CA申领链接：https：//yzt.ynsmartcert.cn/cms/yztgr.html（客服热线：0871-67276028&lt;紧急可拨19988166369&gt;）或https：//cap.yunnanca.net/login（客服热线：4006727666）；CA申领后需登录“政采云”平台完成数字证书（CA）绑定才可以使用；若</w:t>
      </w:r>
      <w:r>
        <w:rPr>
          <w:rFonts w:hint="eastAsia" w:ascii="宋体" w:hAnsi="宋体" w:cs="宋体"/>
          <w:szCs w:val="21"/>
          <w:lang w:val="en-US" w:eastAsia="zh-CN"/>
        </w:rPr>
        <w:t>投标人</w:t>
      </w:r>
      <w:r>
        <w:rPr>
          <w:rFonts w:hint="eastAsia" w:ascii="宋体" w:hAnsi="宋体" w:cs="宋体"/>
          <w:szCs w:val="21"/>
        </w:rPr>
        <w:t>之前已经注册并办理过企业数字证书（CA）的，可以直接绑定，无需重复办理。</w:t>
      </w:r>
      <w:r>
        <w:rPr>
          <w:rFonts w:hint="eastAsia" w:ascii="宋体" w:hAnsi="宋体" w:cs="宋体"/>
          <w:szCs w:val="21"/>
          <w:lang w:val="en-US" w:eastAsia="zh-CN"/>
        </w:rPr>
        <w:t>投标人</w:t>
      </w:r>
      <w:r>
        <w:rPr>
          <w:rFonts w:hint="eastAsia" w:ascii="宋体" w:hAnsi="宋体" w:cs="宋体"/>
          <w:szCs w:val="21"/>
        </w:rPr>
        <w:t>在注册办理过程中若有疑问，可以拨打客服热线95763咨询。（2）</w:t>
      </w:r>
      <w:r>
        <w:rPr>
          <w:rFonts w:hint="eastAsia" w:ascii="宋体" w:hAnsi="宋体" w:cs="宋体"/>
          <w:szCs w:val="21"/>
          <w:lang w:val="en-US" w:eastAsia="zh-CN"/>
        </w:rPr>
        <w:t>投标人</w:t>
      </w:r>
      <w:r>
        <w:rPr>
          <w:rFonts w:hint="eastAsia" w:ascii="宋体" w:hAnsi="宋体" w:cs="宋体"/>
          <w:szCs w:val="21"/>
        </w:rPr>
        <w:t>申领到企业数字证书（CA）后进入“政采云”平台（网址：https：//www.zcygov.cn/）并绑定企业数字证书（CA），在网上获取采购文件及其它采购资料（操作路径：登录““政采云”平台-项目采购-获取采购文件-找到本项目-点击“申请获取采购文件”），此为参与投标的唯一途径。（3）按上述要求获取采购文件的</w:t>
      </w:r>
      <w:r>
        <w:rPr>
          <w:rFonts w:hint="eastAsia" w:ascii="宋体" w:hAnsi="宋体" w:cs="宋体"/>
          <w:szCs w:val="21"/>
          <w:lang w:val="en-US" w:eastAsia="zh-CN"/>
        </w:rPr>
        <w:t>投标人</w:t>
      </w:r>
      <w:r>
        <w:rPr>
          <w:rFonts w:hint="eastAsia" w:ascii="宋体" w:hAnsi="宋体" w:cs="宋体"/>
          <w:szCs w:val="21"/>
        </w:rPr>
        <w:t>视为合法获取了本项目采购文件，具备本项目的投标资格。</w:t>
      </w:r>
    </w:p>
    <w:p w14:paraId="5CA0EE3D">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4.售价：0.00元。</w:t>
      </w:r>
    </w:p>
    <w:p w14:paraId="4DF5C87A">
      <w:pPr>
        <w:pStyle w:val="3"/>
        <w:adjustRightInd w:val="0"/>
        <w:snapToGrid w:val="0"/>
        <w:spacing w:before="0" w:after="0" w:line="360" w:lineRule="auto"/>
        <w:rPr>
          <w:rFonts w:hint="eastAsia" w:ascii="宋体" w:hAnsi="宋体" w:cs="宋体"/>
          <w:bCs/>
          <w:color w:val="auto"/>
          <w:spacing w:val="0"/>
          <w:sz w:val="30"/>
          <w:szCs w:val="30"/>
        </w:rPr>
      </w:pPr>
      <w:bookmarkStart w:id="38" w:name="_Toc28359082"/>
      <w:bookmarkStart w:id="39" w:name="_Toc28359005"/>
      <w:bookmarkStart w:id="40" w:name="_Toc15685"/>
      <w:bookmarkStart w:id="41" w:name="_Toc35393624"/>
      <w:bookmarkStart w:id="42" w:name="_Toc16443"/>
      <w:bookmarkStart w:id="43" w:name="_Toc32176"/>
      <w:bookmarkStart w:id="44" w:name="_Toc30337"/>
      <w:bookmarkStart w:id="45" w:name="_Toc35393793"/>
      <w:r>
        <w:rPr>
          <w:rFonts w:hint="eastAsia" w:ascii="宋体" w:hAnsi="宋体" w:cs="宋体"/>
          <w:bCs/>
          <w:color w:val="auto"/>
          <w:spacing w:val="0"/>
          <w:sz w:val="30"/>
          <w:szCs w:val="30"/>
        </w:rPr>
        <w:t>四、提交投标文件</w:t>
      </w:r>
      <w:bookmarkEnd w:id="38"/>
      <w:bookmarkEnd w:id="39"/>
      <w:r>
        <w:rPr>
          <w:rFonts w:hint="eastAsia" w:ascii="宋体" w:hAnsi="宋体" w:cs="宋体"/>
          <w:bCs/>
          <w:color w:val="auto"/>
          <w:spacing w:val="0"/>
          <w:sz w:val="30"/>
          <w:szCs w:val="30"/>
        </w:rPr>
        <w:t>截止时间、开标时间和地点</w:t>
      </w:r>
      <w:bookmarkEnd w:id="40"/>
      <w:bookmarkEnd w:id="41"/>
      <w:bookmarkEnd w:id="42"/>
      <w:bookmarkEnd w:id="43"/>
      <w:bookmarkEnd w:id="44"/>
      <w:bookmarkEnd w:id="45"/>
    </w:p>
    <w:p w14:paraId="68F28A87">
      <w:pPr>
        <w:adjustRightInd w:val="0"/>
        <w:snapToGrid w:val="0"/>
        <w:spacing w:after="0" w:line="360" w:lineRule="auto"/>
        <w:ind w:firstLine="420" w:firstLineChars="200"/>
        <w:rPr>
          <w:rFonts w:hint="eastAsia" w:ascii="宋体" w:hAnsi="宋体" w:cs="宋体"/>
          <w:bCs/>
          <w:szCs w:val="21"/>
          <w:u w:val="single"/>
        </w:rPr>
      </w:pPr>
      <w:r>
        <w:rPr>
          <w:rFonts w:hint="eastAsia" w:ascii="宋体" w:hAnsi="宋体" w:cs="宋体"/>
          <w:bCs/>
          <w:szCs w:val="21"/>
        </w:rPr>
        <w:t>1.提交投标文件截止时间、开标时间：</w:t>
      </w:r>
      <w:r>
        <w:rPr>
          <w:rFonts w:hint="eastAsia" w:ascii="宋体" w:hAnsi="宋体" w:cs="宋体"/>
          <w:szCs w:val="21"/>
        </w:rPr>
        <w:t>2025年</w:t>
      </w:r>
      <w:r>
        <w:rPr>
          <w:rFonts w:hint="eastAsia" w:ascii="宋体" w:hAnsi="宋体" w:cs="宋体"/>
          <w:szCs w:val="21"/>
          <w:lang w:val="en-US" w:eastAsia="zh-CN"/>
        </w:rPr>
        <w:t>09</w:t>
      </w:r>
      <w:r>
        <w:rPr>
          <w:rFonts w:hint="eastAsia" w:ascii="宋体" w:hAnsi="宋体" w:cs="宋体"/>
          <w:szCs w:val="21"/>
        </w:rPr>
        <w:t>月</w:t>
      </w:r>
      <w:r>
        <w:rPr>
          <w:rFonts w:hint="eastAsia" w:ascii="宋体" w:hAnsi="宋体" w:cs="宋体"/>
          <w:szCs w:val="21"/>
          <w:lang w:val="en-US" w:eastAsia="zh-CN"/>
        </w:rPr>
        <w:t>05</w:t>
      </w:r>
      <w:r>
        <w:rPr>
          <w:rFonts w:hint="eastAsia" w:ascii="宋体" w:hAnsi="宋体" w:cs="宋体"/>
          <w:szCs w:val="21"/>
        </w:rPr>
        <w:t>日</w:t>
      </w:r>
      <w:r>
        <w:rPr>
          <w:rFonts w:hint="eastAsia" w:ascii="宋体" w:hAnsi="宋体" w:cs="宋体"/>
          <w:szCs w:val="21"/>
          <w:lang w:val="en-US" w:eastAsia="zh-CN"/>
        </w:rPr>
        <w:t>09</w:t>
      </w:r>
      <w:r>
        <w:rPr>
          <w:rFonts w:hint="eastAsia" w:ascii="宋体" w:hAnsi="宋体" w:cs="宋体"/>
          <w:szCs w:val="21"/>
        </w:rPr>
        <w:t>点</w:t>
      </w:r>
      <w:r>
        <w:rPr>
          <w:rFonts w:hint="eastAsia" w:ascii="宋体" w:hAnsi="宋体" w:cs="宋体"/>
          <w:szCs w:val="21"/>
          <w:lang w:val="en-US" w:eastAsia="zh-CN"/>
        </w:rPr>
        <w:t>30</w:t>
      </w:r>
      <w:r>
        <w:rPr>
          <w:rFonts w:hint="eastAsia" w:ascii="宋体" w:hAnsi="宋体" w:cs="宋体"/>
          <w:szCs w:val="21"/>
        </w:rPr>
        <w:t>分</w:t>
      </w:r>
      <w:r>
        <w:rPr>
          <w:rFonts w:hint="eastAsia" w:ascii="宋体" w:hAnsi="宋体" w:cs="宋体"/>
          <w:bCs/>
          <w:szCs w:val="21"/>
        </w:rPr>
        <w:t>（北京时间）。</w:t>
      </w:r>
    </w:p>
    <w:p w14:paraId="39CD8556">
      <w:pPr>
        <w:adjustRightInd w:val="0"/>
        <w:snapToGrid w:val="0"/>
        <w:spacing w:after="0" w:line="360" w:lineRule="auto"/>
        <w:ind w:firstLine="420" w:firstLineChars="200"/>
        <w:rPr>
          <w:rFonts w:hint="eastAsia" w:ascii="宋体" w:hAnsi="宋体" w:cs="宋体"/>
          <w:szCs w:val="21"/>
        </w:rPr>
      </w:pPr>
      <w:r>
        <w:rPr>
          <w:rFonts w:hint="eastAsia" w:ascii="宋体" w:hAnsi="宋体" w:cs="宋体"/>
          <w:bCs/>
          <w:szCs w:val="21"/>
        </w:rPr>
        <w:t>2.提交投标文件地点：</w:t>
      </w:r>
      <w:r>
        <w:rPr>
          <w:rFonts w:hint="eastAsia" w:ascii="宋体" w:hAnsi="宋体" w:cs="宋体"/>
          <w:szCs w:val="21"/>
        </w:rPr>
        <w:t>投标人应按照本项目采购文件和"政采云"平台的要求编制、加密投标文件后在投标文件提交截止时间前上传至"政采云"平台，投标人须在投标截止时间前完成所有电子投标文件的上传，投标截止时间前未完成投标文件传输的，视为撤回投标文件。投标人在"政采云"平台提交电子版投标文件时，请填写参加远程采购活动经办人联系方式。</w:t>
      </w:r>
    </w:p>
    <w:p w14:paraId="369763E5">
      <w:pPr>
        <w:adjustRightInd w:val="0"/>
        <w:snapToGrid w:val="0"/>
        <w:spacing w:after="0" w:line="360" w:lineRule="auto"/>
        <w:ind w:firstLine="420" w:firstLineChars="200"/>
        <w:rPr>
          <w:rFonts w:hint="eastAsia" w:ascii="宋体" w:hAnsi="宋体" w:cs="宋体"/>
          <w:b/>
          <w:szCs w:val="21"/>
        </w:rPr>
      </w:pPr>
      <w:r>
        <w:rPr>
          <w:rFonts w:hint="eastAsia" w:ascii="宋体" w:hAnsi="宋体" w:cs="宋体"/>
          <w:szCs w:val="21"/>
        </w:rPr>
        <w:t>3.开标地点：</w:t>
      </w:r>
      <w:r>
        <w:rPr>
          <w:rFonts w:hint="eastAsia" w:ascii="宋体" w:hAnsi="宋体" w:cs="宋体"/>
          <w:kern w:val="0"/>
          <w:szCs w:val="21"/>
        </w:rPr>
        <w:t>云南冠睿咨询有限公司</w:t>
      </w:r>
      <w:r>
        <w:rPr>
          <w:rFonts w:hint="eastAsia" w:ascii="宋体" w:hAnsi="宋体" w:cs="宋体"/>
          <w:szCs w:val="21"/>
        </w:rPr>
        <w:t>开标</w:t>
      </w:r>
      <w:r>
        <w:rPr>
          <w:rFonts w:hint="eastAsia" w:ascii="宋体" w:hAnsi="宋体" w:cs="宋体"/>
          <w:szCs w:val="21"/>
          <w:lang w:val="en-US" w:eastAsia="zh-CN"/>
        </w:rPr>
        <w:t>三</w:t>
      </w:r>
      <w:r>
        <w:rPr>
          <w:rFonts w:hint="eastAsia" w:ascii="宋体" w:hAnsi="宋体" w:cs="宋体"/>
          <w:szCs w:val="21"/>
        </w:rPr>
        <w:t>厅</w:t>
      </w:r>
      <w:r>
        <w:rPr>
          <w:rFonts w:hint="eastAsia" w:ascii="宋体" w:hAnsi="宋体" w:cs="宋体"/>
          <w:kern w:val="0"/>
          <w:szCs w:val="21"/>
        </w:rPr>
        <w:t>（云南省昆明市西山区万达广场南塔33层3310号），投标人无需到达</w:t>
      </w:r>
      <w:r>
        <w:rPr>
          <w:rFonts w:hint="eastAsia" w:ascii="宋体" w:hAnsi="宋体" w:cs="宋体"/>
          <w:szCs w:val="21"/>
        </w:rPr>
        <w:t>开标地点</w:t>
      </w:r>
      <w:r>
        <w:rPr>
          <w:rFonts w:hint="eastAsia" w:ascii="宋体" w:hAnsi="宋体" w:cs="宋体"/>
          <w:kern w:val="0"/>
          <w:szCs w:val="21"/>
        </w:rPr>
        <w:t>，须在"政采云"平台进行远程解密电子版投标文件</w:t>
      </w:r>
      <w:r>
        <w:rPr>
          <w:rFonts w:hint="eastAsia" w:ascii="宋体" w:hAnsi="宋体" w:cs="宋体"/>
          <w:szCs w:val="21"/>
        </w:rPr>
        <w:t>。</w:t>
      </w:r>
    </w:p>
    <w:p w14:paraId="24FB7199">
      <w:pPr>
        <w:pStyle w:val="3"/>
        <w:adjustRightInd w:val="0"/>
        <w:snapToGrid w:val="0"/>
        <w:spacing w:before="0" w:after="0" w:line="360" w:lineRule="auto"/>
        <w:rPr>
          <w:rFonts w:hint="eastAsia" w:ascii="宋体" w:hAnsi="宋体" w:cs="宋体"/>
          <w:bCs/>
          <w:color w:val="auto"/>
          <w:spacing w:val="0"/>
          <w:sz w:val="30"/>
          <w:szCs w:val="30"/>
        </w:rPr>
      </w:pPr>
      <w:bookmarkStart w:id="46" w:name="_Toc28359007"/>
      <w:bookmarkStart w:id="47" w:name="_Toc12135"/>
      <w:bookmarkStart w:id="48" w:name="_Toc28359084"/>
      <w:bookmarkStart w:id="49" w:name="_Toc24325"/>
      <w:bookmarkStart w:id="50" w:name="_Toc24986"/>
      <w:bookmarkStart w:id="51" w:name="_Toc11814"/>
      <w:bookmarkStart w:id="52" w:name="_Toc35393625"/>
      <w:bookmarkStart w:id="53" w:name="_Toc35393794"/>
      <w:r>
        <w:rPr>
          <w:rFonts w:hint="eastAsia" w:ascii="宋体" w:hAnsi="宋体" w:cs="宋体"/>
          <w:bCs/>
          <w:color w:val="auto"/>
          <w:spacing w:val="0"/>
          <w:sz w:val="30"/>
          <w:szCs w:val="30"/>
        </w:rPr>
        <w:t>五、公告期限</w:t>
      </w:r>
      <w:bookmarkEnd w:id="46"/>
      <w:bookmarkEnd w:id="47"/>
      <w:bookmarkEnd w:id="48"/>
      <w:bookmarkEnd w:id="49"/>
      <w:bookmarkEnd w:id="50"/>
      <w:bookmarkEnd w:id="51"/>
      <w:bookmarkEnd w:id="52"/>
      <w:bookmarkEnd w:id="53"/>
    </w:p>
    <w:p w14:paraId="56EB09A2">
      <w:pPr>
        <w:adjustRightInd w:val="0"/>
        <w:snapToGrid w:val="0"/>
        <w:spacing w:after="0" w:line="360" w:lineRule="auto"/>
        <w:ind w:firstLine="420" w:firstLineChars="200"/>
        <w:rPr>
          <w:rFonts w:hint="eastAsia" w:ascii="宋体" w:hAnsi="宋体" w:cs="宋体"/>
          <w:kern w:val="0"/>
          <w:szCs w:val="21"/>
        </w:rPr>
      </w:pPr>
      <w:r>
        <w:rPr>
          <w:rFonts w:hint="eastAsia" w:ascii="宋体" w:hAnsi="宋体" w:cs="宋体"/>
          <w:kern w:val="0"/>
          <w:szCs w:val="21"/>
        </w:rPr>
        <w:t>自本公告发布之日起5个工作日。</w:t>
      </w:r>
    </w:p>
    <w:p w14:paraId="5EABA80B">
      <w:pPr>
        <w:pStyle w:val="3"/>
        <w:adjustRightInd w:val="0"/>
        <w:snapToGrid w:val="0"/>
        <w:spacing w:before="0" w:after="0" w:line="360" w:lineRule="auto"/>
        <w:rPr>
          <w:rFonts w:hint="eastAsia" w:ascii="宋体" w:hAnsi="宋体" w:cs="宋体"/>
          <w:bCs/>
          <w:color w:val="auto"/>
          <w:spacing w:val="0"/>
          <w:sz w:val="30"/>
          <w:szCs w:val="30"/>
        </w:rPr>
      </w:pPr>
      <w:bookmarkStart w:id="54" w:name="_Toc35393795"/>
      <w:bookmarkStart w:id="55" w:name="_Toc29742"/>
      <w:bookmarkStart w:id="56" w:name="_Toc4382"/>
      <w:bookmarkStart w:id="57" w:name="_Toc35393626"/>
      <w:bookmarkStart w:id="58" w:name="_Toc18135"/>
      <w:bookmarkStart w:id="59" w:name="_Toc1152"/>
      <w:r>
        <w:rPr>
          <w:rFonts w:hint="eastAsia" w:ascii="宋体" w:hAnsi="宋体" w:cs="宋体"/>
          <w:bCs/>
          <w:color w:val="auto"/>
          <w:spacing w:val="0"/>
          <w:sz w:val="30"/>
          <w:szCs w:val="30"/>
        </w:rPr>
        <w:t>六、其他补充事宜</w:t>
      </w:r>
      <w:bookmarkEnd w:id="54"/>
      <w:bookmarkEnd w:id="55"/>
      <w:bookmarkEnd w:id="56"/>
      <w:bookmarkEnd w:id="57"/>
      <w:bookmarkEnd w:id="58"/>
      <w:bookmarkEnd w:id="59"/>
    </w:p>
    <w:p w14:paraId="464C3709">
      <w:pPr>
        <w:pStyle w:val="73"/>
        <w:adjustRightInd w:val="0"/>
        <w:snapToGrid w:val="0"/>
        <w:spacing w:after="0" w:line="360" w:lineRule="auto"/>
        <w:rPr>
          <w:rFonts w:hint="eastAsia" w:ascii="宋体" w:hAnsi="宋体" w:cs="宋体"/>
          <w:szCs w:val="21"/>
        </w:rPr>
      </w:pPr>
      <w:r>
        <w:rPr>
          <w:rFonts w:hint="eastAsia" w:ascii="宋体" w:hAnsi="宋体" w:cs="宋体"/>
          <w:szCs w:val="21"/>
        </w:rPr>
        <w:t>1.开标方式：网上开标</w:t>
      </w:r>
    </w:p>
    <w:p w14:paraId="56C50793">
      <w:pPr>
        <w:pStyle w:val="73"/>
        <w:adjustRightInd w:val="0"/>
        <w:snapToGrid w:val="0"/>
        <w:spacing w:after="0" w:line="360" w:lineRule="auto"/>
        <w:rPr>
          <w:rFonts w:hint="eastAsia" w:ascii="宋体" w:hAnsi="宋体" w:cs="宋体"/>
          <w:szCs w:val="21"/>
        </w:rPr>
      </w:pPr>
      <w:r>
        <w:rPr>
          <w:rFonts w:hint="eastAsia" w:ascii="宋体" w:hAnsi="宋体" w:cs="宋体"/>
          <w:szCs w:val="21"/>
        </w:rPr>
        <w:t>2.发布公告的媒介：本次公开招标公告在“云南省政府采购网”上发布。</w:t>
      </w:r>
    </w:p>
    <w:p w14:paraId="420C72CA">
      <w:pPr>
        <w:pStyle w:val="73"/>
        <w:adjustRightInd w:val="0"/>
        <w:snapToGrid w:val="0"/>
        <w:spacing w:after="0" w:line="360" w:lineRule="auto"/>
        <w:rPr>
          <w:rFonts w:hint="eastAsia" w:ascii="宋体" w:hAnsi="宋体" w:cs="宋体"/>
          <w:szCs w:val="21"/>
        </w:rPr>
      </w:pPr>
      <w:r>
        <w:rPr>
          <w:rFonts w:hint="eastAsia" w:ascii="宋体" w:hAnsi="宋体" w:cs="宋体"/>
          <w:szCs w:val="21"/>
        </w:rPr>
        <w:t>3.本项目需要落实的政府采购政策：节能产品、环境标志产品、促进中小企业发展、促进残疾人就业、支持监狱企业发展、政府采购活动中查询及使用信用记录等，政府采购政策具体落实情况详见本项目招标文件。</w:t>
      </w:r>
    </w:p>
    <w:p w14:paraId="1D856A31">
      <w:pPr>
        <w:pStyle w:val="73"/>
        <w:adjustRightInd w:val="0"/>
        <w:snapToGrid w:val="0"/>
        <w:spacing w:after="0" w:line="360" w:lineRule="auto"/>
        <w:rPr>
          <w:rFonts w:hint="eastAsia" w:ascii="宋体" w:hAnsi="宋体" w:cs="宋体"/>
          <w:szCs w:val="21"/>
        </w:rPr>
      </w:pPr>
      <w:r>
        <w:rPr>
          <w:rFonts w:hint="eastAsia" w:ascii="宋体" w:hAnsi="宋体" w:cs="宋体"/>
          <w:szCs w:val="21"/>
        </w:rPr>
        <w:t>4.采购代理机构账户信息：</w:t>
      </w:r>
    </w:p>
    <w:p w14:paraId="6F7D0628">
      <w:pPr>
        <w:pStyle w:val="73"/>
        <w:adjustRightInd w:val="0"/>
        <w:snapToGrid w:val="0"/>
        <w:spacing w:after="0" w:line="360" w:lineRule="auto"/>
        <w:rPr>
          <w:rFonts w:hint="eastAsia" w:ascii="宋体" w:hAnsi="宋体" w:cs="宋体"/>
          <w:szCs w:val="21"/>
        </w:rPr>
      </w:pPr>
      <w:r>
        <w:rPr>
          <w:rFonts w:hint="eastAsia" w:ascii="宋体" w:hAnsi="宋体" w:cs="宋体"/>
          <w:szCs w:val="21"/>
        </w:rPr>
        <w:t>开户名称：云南冠睿咨询有限公司</w:t>
      </w:r>
    </w:p>
    <w:p w14:paraId="7E0C9578">
      <w:pPr>
        <w:pStyle w:val="73"/>
        <w:adjustRightInd w:val="0"/>
        <w:snapToGrid w:val="0"/>
        <w:spacing w:after="0" w:line="360" w:lineRule="auto"/>
        <w:rPr>
          <w:rFonts w:hint="eastAsia" w:ascii="宋体" w:hAnsi="宋体" w:cs="宋体"/>
          <w:szCs w:val="21"/>
        </w:rPr>
      </w:pPr>
      <w:r>
        <w:rPr>
          <w:rFonts w:hint="eastAsia" w:ascii="宋体" w:hAnsi="宋体" w:cs="宋体"/>
          <w:szCs w:val="21"/>
        </w:rPr>
        <w:t>开户银行：中国民生银行股份有限公司昆明拓东路支行</w:t>
      </w:r>
    </w:p>
    <w:p w14:paraId="602D4AE7">
      <w:pPr>
        <w:pStyle w:val="73"/>
        <w:adjustRightInd w:val="0"/>
        <w:snapToGrid w:val="0"/>
        <w:spacing w:after="0" w:line="360" w:lineRule="auto"/>
        <w:rPr>
          <w:rFonts w:hint="eastAsia" w:ascii="宋体" w:hAnsi="宋体" w:cs="宋体"/>
          <w:szCs w:val="21"/>
        </w:rPr>
      </w:pPr>
      <w:r>
        <w:rPr>
          <w:rFonts w:hint="eastAsia" w:ascii="宋体" w:hAnsi="宋体" w:cs="宋体"/>
          <w:szCs w:val="21"/>
        </w:rPr>
        <w:t>账号：636611192</w:t>
      </w:r>
    </w:p>
    <w:p w14:paraId="7E09EBAD">
      <w:pPr>
        <w:pStyle w:val="3"/>
        <w:adjustRightInd w:val="0"/>
        <w:snapToGrid w:val="0"/>
        <w:spacing w:before="0" w:after="0" w:line="360" w:lineRule="auto"/>
        <w:rPr>
          <w:rFonts w:hint="eastAsia" w:ascii="宋体" w:hAnsi="宋体" w:cs="宋体"/>
          <w:bCs/>
          <w:color w:val="auto"/>
          <w:spacing w:val="0"/>
          <w:sz w:val="30"/>
          <w:szCs w:val="30"/>
        </w:rPr>
      </w:pPr>
      <w:bookmarkStart w:id="60" w:name="_Toc28359085"/>
      <w:bookmarkStart w:id="61" w:name="_Toc35393796"/>
      <w:bookmarkStart w:id="62" w:name="_Toc2952"/>
      <w:bookmarkStart w:id="63" w:name="_Toc19162"/>
      <w:bookmarkStart w:id="64" w:name="_Toc28359008"/>
      <w:bookmarkStart w:id="65" w:name="_Toc35393627"/>
      <w:bookmarkStart w:id="66" w:name="_Toc31818"/>
      <w:bookmarkStart w:id="67" w:name="_Toc17565"/>
      <w:r>
        <w:rPr>
          <w:rFonts w:hint="eastAsia" w:ascii="宋体" w:hAnsi="宋体" w:cs="宋体"/>
          <w:bCs/>
          <w:color w:val="auto"/>
          <w:spacing w:val="0"/>
          <w:sz w:val="30"/>
          <w:szCs w:val="30"/>
        </w:rPr>
        <w:t>七、对本次招标提出询问，请按以下方式联系</w:t>
      </w:r>
      <w:bookmarkEnd w:id="60"/>
      <w:bookmarkEnd w:id="61"/>
      <w:bookmarkEnd w:id="62"/>
      <w:bookmarkEnd w:id="63"/>
      <w:bookmarkEnd w:id="64"/>
      <w:bookmarkEnd w:id="65"/>
      <w:bookmarkEnd w:id="66"/>
      <w:bookmarkEnd w:id="67"/>
      <w:bookmarkStart w:id="68" w:name="_Toc28359010"/>
      <w:bookmarkStart w:id="69" w:name="_Toc28359087"/>
    </w:p>
    <w:bookmarkEnd w:id="68"/>
    <w:bookmarkEnd w:id="69"/>
    <w:p w14:paraId="5EF34261">
      <w:pPr>
        <w:adjustRightInd w:val="0"/>
        <w:snapToGrid w:val="0"/>
        <w:spacing w:after="0" w:line="360" w:lineRule="auto"/>
        <w:ind w:firstLine="420" w:firstLineChars="200"/>
        <w:rPr>
          <w:rFonts w:hint="eastAsia" w:ascii="宋体" w:hAnsi="宋体" w:cs="宋体"/>
        </w:rPr>
      </w:pPr>
      <w:r>
        <w:rPr>
          <w:rFonts w:hint="eastAsia" w:ascii="宋体" w:hAnsi="宋体" w:cs="宋体"/>
        </w:rPr>
        <w:t>1.采购人信息</w:t>
      </w:r>
    </w:p>
    <w:p w14:paraId="64E209D8">
      <w:pPr>
        <w:adjustRightInd w:val="0"/>
        <w:snapToGrid w:val="0"/>
        <w:spacing w:after="0" w:line="360" w:lineRule="auto"/>
        <w:ind w:firstLine="420" w:firstLineChars="200"/>
        <w:rPr>
          <w:rFonts w:hint="eastAsia" w:ascii="宋体" w:hAnsi="宋体" w:cs="宋体"/>
        </w:rPr>
      </w:pPr>
      <w:r>
        <w:rPr>
          <w:rFonts w:hint="eastAsia" w:ascii="宋体" w:hAnsi="宋体" w:cs="宋体"/>
        </w:rPr>
        <w:t>名称：云南大学</w:t>
      </w:r>
    </w:p>
    <w:p w14:paraId="4BE3FE70">
      <w:pPr>
        <w:adjustRightInd w:val="0"/>
        <w:snapToGrid w:val="0"/>
        <w:spacing w:after="0" w:line="360" w:lineRule="auto"/>
        <w:ind w:firstLine="420" w:firstLineChars="200"/>
        <w:rPr>
          <w:rFonts w:hint="eastAsia" w:ascii="宋体" w:hAnsi="宋体" w:cs="宋体"/>
        </w:rPr>
      </w:pPr>
      <w:r>
        <w:rPr>
          <w:rFonts w:hint="eastAsia" w:ascii="宋体" w:hAnsi="宋体" w:cs="宋体"/>
        </w:rPr>
        <w:t>地址：</w:t>
      </w:r>
      <w:r>
        <w:rPr>
          <w:rFonts w:hint="eastAsia" w:ascii="宋体" w:hAnsi="宋体" w:cs="宋体"/>
          <w:kern w:val="0"/>
          <w:szCs w:val="21"/>
        </w:rPr>
        <w:t>云南省昆明市呈贡区雨苍西路</w:t>
      </w:r>
    </w:p>
    <w:p w14:paraId="3095BC70">
      <w:pPr>
        <w:adjustRightInd w:val="0"/>
        <w:snapToGrid w:val="0"/>
        <w:spacing w:after="0" w:line="360" w:lineRule="auto"/>
        <w:ind w:firstLine="420" w:firstLineChars="200"/>
        <w:rPr>
          <w:rFonts w:hint="eastAsia" w:ascii="宋体" w:hAnsi="宋体" w:cs="宋体"/>
        </w:rPr>
      </w:pPr>
      <w:r>
        <w:rPr>
          <w:rFonts w:hint="eastAsia" w:ascii="宋体" w:hAnsi="宋体" w:cs="宋体"/>
        </w:rPr>
        <w:t>联系方式：</w:t>
      </w:r>
      <w:r>
        <w:rPr>
          <w:rFonts w:hint="eastAsia" w:ascii="宋体" w:hAnsi="宋体" w:cs="宋体"/>
          <w:kern w:val="0"/>
          <w:szCs w:val="21"/>
        </w:rPr>
        <w:t>刘老师 0871-65032850</w:t>
      </w:r>
    </w:p>
    <w:p w14:paraId="56130DA6">
      <w:pPr>
        <w:adjustRightInd w:val="0"/>
        <w:snapToGrid w:val="0"/>
        <w:spacing w:after="0" w:line="360" w:lineRule="auto"/>
        <w:ind w:firstLine="420" w:firstLineChars="200"/>
        <w:rPr>
          <w:rFonts w:hint="eastAsia" w:ascii="宋体" w:hAnsi="宋体" w:cs="宋体"/>
        </w:rPr>
      </w:pPr>
    </w:p>
    <w:p w14:paraId="7D215B19">
      <w:pPr>
        <w:adjustRightInd w:val="0"/>
        <w:snapToGrid w:val="0"/>
        <w:spacing w:after="0" w:line="360" w:lineRule="auto"/>
        <w:ind w:firstLine="420" w:firstLineChars="200"/>
        <w:rPr>
          <w:rFonts w:hint="eastAsia" w:ascii="宋体" w:hAnsi="宋体" w:cs="宋体"/>
        </w:rPr>
      </w:pPr>
      <w:r>
        <w:rPr>
          <w:rFonts w:hint="eastAsia" w:ascii="宋体" w:hAnsi="宋体" w:cs="宋体"/>
        </w:rPr>
        <w:t>2.采购代理机构信息</w:t>
      </w:r>
    </w:p>
    <w:p w14:paraId="182FDCA4">
      <w:pPr>
        <w:adjustRightInd w:val="0"/>
        <w:snapToGrid w:val="0"/>
        <w:spacing w:after="0" w:line="360" w:lineRule="auto"/>
        <w:ind w:firstLine="420" w:firstLineChars="200"/>
        <w:rPr>
          <w:rFonts w:hint="eastAsia" w:ascii="宋体" w:hAnsi="宋体" w:cs="宋体"/>
        </w:rPr>
      </w:pPr>
      <w:r>
        <w:rPr>
          <w:rFonts w:hint="eastAsia" w:ascii="宋体" w:hAnsi="宋体" w:cs="宋体"/>
        </w:rPr>
        <w:t>名称：云南冠睿咨询有限公司</w:t>
      </w:r>
    </w:p>
    <w:p w14:paraId="491D91DD">
      <w:pPr>
        <w:adjustRightInd w:val="0"/>
        <w:snapToGrid w:val="0"/>
        <w:spacing w:after="0" w:line="360" w:lineRule="auto"/>
        <w:ind w:firstLine="420" w:firstLineChars="200"/>
        <w:rPr>
          <w:rFonts w:hint="eastAsia" w:ascii="宋体" w:hAnsi="宋体" w:cs="宋体"/>
        </w:rPr>
      </w:pPr>
      <w:r>
        <w:rPr>
          <w:rFonts w:hint="eastAsia" w:ascii="宋体" w:hAnsi="宋体" w:cs="宋体"/>
        </w:rPr>
        <w:t>地址：云南省昆明市西山区万达广场南塔32层3201号、33层3310号</w:t>
      </w:r>
    </w:p>
    <w:p w14:paraId="2FC2BD40">
      <w:pPr>
        <w:adjustRightInd w:val="0"/>
        <w:snapToGrid w:val="0"/>
        <w:spacing w:after="0" w:line="360" w:lineRule="auto"/>
        <w:ind w:firstLine="420" w:firstLineChars="200"/>
        <w:rPr>
          <w:rFonts w:hint="eastAsia" w:ascii="宋体" w:hAnsi="宋体" w:cs="宋体"/>
        </w:rPr>
      </w:pPr>
      <w:r>
        <w:rPr>
          <w:rFonts w:hint="eastAsia" w:ascii="宋体" w:hAnsi="宋体" w:cs="宋体"/>
        </w:rPr>
        <w:t>联系方式：0871-65511240、65511241</w:t>
      </w:r>
    </w:p>
    <w:p w14:paraId="68998C95">
      <w:pPr>
        <w:adjustRightInd w:val="0"/>
        <w:snapToGrid w:val="0"/>
        <w:spacing w:after="0" w:line="360" w:lineRule="auto"/>
        <w:ind w:firstLine="420" w:firstLineChars="200"/>
        <w:rPr>
          <w:rFonts w:hint="eastAsia" w:ascii="宋体" w:hAnsi="宋体" w:cs="宋体"/>
        </w:rPr>
      </w:pPr>
    </w:p>
    <w:p w14:paraId="647CD65D">
      <w:pPr>
        <w:adjustRightInd w:val="0"/>
        <w:snapToGrid w:val="0"/>
        <w:spacing w:after="0" w:line="360" w:lineRule="auto"/>
        <w:ind w:firstLine="420" w:firstLineChars="200"/>
        <w:rPr>
          <w:rFonts w:hint="eastAsia" w:ascii="宋体" w:hAnsi="宋体" w:cs="宋体"/>
        </w:rPr>
      </w:pPr>
      <w:r>
        <w:rPr>
          <w:rFonts w:hint="eastAsia" w:ascii="宋体" w:hAnsi="宋体" w:cs="宋体"/>
        </w:rPr>
        <w:t>3.项目联系方式</w:t>
      </w:r>
    </w:p>
    <w:p w14:paraId="5E20F94B">
      <w:pPr>
        <w:adjustRightInd w:val="0"/>
        <w:snapToGrid w:val="0"/>
        <w:spacing w:after="0" w:line="360" w:lineRule="auto"/>
        <w:ind w:firstLine="420" w:firstLineChars="200"/>
        <w:rPr>
          <w:rFonts w:hint="eastAsia" w:ascii="宋体" w:hAnsi="宋体" w:eastAsia="宋体" w:cs="宋体"/>
          <w:lang w:eastAsia="zh-CN"/>
        </w:rPr>
      </w:pPr>
      <w:r>
        <w:rPr>
          <w:rFonts w:hint="eastAsia" w:ascii="宋体" w:hAnsi="宋体" w:cs="宋体"/>
        </w:rPr>
        <w:t>项目联系人：</w:t>
      </w:r>
      <w:r>
        <w:rPr>
          <w:rFonts w:hint="eastAsia" w:ascii="宋体" w:hAnsi="宋体" w:cs="宋体"/>
          <w:lang w:eastAsia="zh-CN"/>
        </w:rPr>
        <w:t>邓楚卿、汪怡含、吕艺帆、王国玺、吴翊、高良凯、田林轩、祝欣、李腾芳、陈沿锦、蒋兴杰、王彦飞、刘晓云、张振荣、丁传觐、杨益鑫、肖枝莲、戚玮薇</w:t>
      </w:r>
    </w:p>
    <w:p w14:paraId="7649D879">
      <w:pPr>
        <w:adjustRightInd w:val="0"/>
        <w:snapToGrid w:val="0"/>
        <w:spacing w:after="0" w:line="360" w:lineRule="auto"/>
        <w:ind w:firstLine="420" w:firstLineChars="200"/>
        <w:rPr>
          <w:rFonts w:hint="eastAsia" w:ascii="宋体" w:hAnsi="宋体" w:cs="宋体"/>
        </w:rPr>
      </w:pPr>
      <w:r>
        <w:rPr>
          <w:rFonts w:hint="eastAsia" w:ascii="宋体" w:hAnsi="宋体" w:cs="宋体"/>
        </w:rPr>
        <w:t>电话：0871-65511240、65511241</w:t>
      </w:r>
    </w:p>
    <w:p w14:paraId="2E97A5F4">
      <w:pPr>
        <w:adjustRightInd w:val="0"/>
        <w:snapToGrid w:val="0"/>
        <w:spacing w:after="0" w:line="360" w:lineRule="auto"/>
        <w:ind w:firstLine="420" w:firstLineChars="200"/>
        <w:rPr>
          <w:rFonts w:hint="eastAsia" w:ascii="宋体" w:hAnsi="宋体" w:eastAsia="宋体" w:cs="宋体"/>
          <w:lang w:val="en-US" w:eastAsia="zh-CN"/>
        </w:rPr>
      </w:pPr>
      <w:r>
        <w:rPr>
          <w:rFonts w:hint="eastAsia" w:ascii="宋体" w:hAnsi="宋体" w:cs="宋体"/>
          <w:lang w:val="en-US" w:eastAsia="zh-CN"/>
        </w:rPr>
        <w:t>邮箱：</w:t>
      </w:r>
      <w:r>
        <w:rPr>
          <w:rFonts w:hint="eastAsia" w:ascii="宋体" w:hAnsi="宋体" w:cs="宋体"/>
          <w:lang w:val="en-US" w:eastAsia="zh-CN"/>
        </w:rPr>
        <w:fldChar w:fldCharType="begin"/>
      </w:r>
      <w:r>
        <w:rPr>
          <w:rFonts w:hint="eastAsia" w:ascii="宋体" w:hAnsi="宋体" w:cs="宋体"/>
          <w:lang w:val="en-US" w:eastAsia="zh-CN"/>
        </w:rPr>
        <w:instrText xml:space="preserve"> HYPERLINK "mailto:yngrzx02@126.com" </w:instrText>
      </w:r>
      <w:r>
        <w:rPr>
          <w:rFonts w:hint="eastAsia" w:ascii="宋体" w:hAnsi="宋体" w:cs="宋体"/>
          <w:lang w:val="en-US" w:eastAsia="zh-CN"/>
        </w:rPr>
        <w:fldChar w:fldCharType="separate"/>
      </w:r>
      <w:r>
        <w:rPr>
          <w:rStyle w:val="42"/>
          <w:rFonts w:hint="eastAsia" w:ascii="宋体" w:hAnsi="宋体" w:cs="宋体"/>
          <w:lang w:val="en-US" w:eastAsia="zh-CN"/>
        </w:rPr>
        <w:t>yngrzx02@126.com</w:t>
      </w:r>
      <w:r>
        <w:rPr>
          <w:rFonts w:hint="eastAsia" w:ascii="宋体" w:hAnsi="宋体" w:cs="宋体"/>
          <w:lang w:val="en-US" w:eastAsia="zh-CN"/>
        </w:rPr>
        <w:fldChar w:fldCharType="end"/>
      </w:r>
    </w:p>
    <w:p w14:paraId="609ACF51">
      <w:pPr>
        <w:adjustRightInd w:val="0"/>
        <w:snapToGrid w:val="0"/>
        <w:spacing w:after="0" w:line="360" w:lineRule="auto"/>
        <w:rPr>
          <w:rFonts w:hint="eastAsia" w:ascii="宋体" w:hAnsi="宋体" w:cs="宋体"/>
        </w:rPr>
      </w:pPr>
      <w:r>
        <w:rPr>
          <w:rFonts w:hint="eastAsia" w:ascii="宋体" w:hAnsi="宋体" w:cs="宋体"/>
        </w:rPr>
        <w:br w:type="page"/>
      </w:r>
    </w:p>
    <w:bookmarkEnd w:id="5"/>
    <w:bookmarkEnd w:id="6"/>
    <w:bookmarkEnd w:id="7"/>
    <w:bookmarkEnd w:id="8"/>
    <w:p w14:paraId="02691CD8">
      <w:pPr>
        <w:pStyle w:val="2"/>
        <w:adjustRightInd w:val="0"/>
        <w:snapToGrid w:val="0"/>
        <w:spacing w:before="0" w:after="0" w:line="360" w:lineRule="auto"/>
        <w:rPr>
          <w:rFonts w:hint="eastAsia" w:ascii="宋体" w:hAnsi="宋体" w:cs="宋体"/>
        </w:rPr>
      </w:pPr>
      <w:bookmarkStart w:id="70" w:name="_Toc14382"/>
      <w:bookmarkStart w:id="71" w:name="_Toc6627"/>
      <w:bookmarkStart w:id="72" w:name="_Toc17909"/>
      <w:bookmarkStart w:id="73" w:name="_Toc247085689"/>
      <w:bookmarkStart w:id="74" w:name="_Toc488633604"/>
      <w:bookmarkStart w:id="75" w:name="_Toc480817643"/>
      <w:bookmarkStart w:id="76" w:name="_Toc246996918"/>
      <w:bookmarkStart w:id="77" w:name="_Toc246996175"/>
      <w:bookmarkStart w:id="78" w:name="_Toc179632546"/>
      <w:bookmarkStart w:id="79" w:name="_Toc489197807"/>
      <w:bookmarkStart w:id="80" w:name="_Toc152045529"/>
      <w:bookmarkStart w:id="81" w:name="_Toc401342134"/>
      <w:bookmarkStart w:id="82" w:name="_Toc378239170"/>
      <w:bookmarkStart w:id="83" w:name="_Toc378239078"/>
      <w:bookmarkStart w:id="84" w:name="_Toc296602420"/>
      <w:bookmarkStart w:id="85" w:name="_Toc144974497"/>
      <w:bookmarkStart w:id="86" w:name="_Toc152042305"/>
      <w:bookmarkStart w:id="87" w:name="_Toc489145703"/>
      <w:bookmarkStart w:id="88" w:name="_Toc378239351"/>
      <w:r>
        <w:rPr>
          <w:rFonts w:hint="eastAsia" w:ascii="宋体" w:hAnsi="宋体" w:cs="宋体"/>
        </w:rPr>
        <w:t>第二章  投标人须知</w:t>
      </w:r>
      <w:bookmarkEnd w:id="70"/>
      <w:bookmarkEnd w:id="71"/>
    </w:p>
    <w:p w14:paraId="7072BDCE">
      <w:pPr>
        <w:pStyle w:val="3"/>
        <w:adjustRightInd w:val="0"/>
        <w:snapToGrid w:val="0"/>
        <w:spacing w:before="0" w:after="0" w:line="360" w:lineRule="auto"/>
        <w:jc w:val="center"/>
        <w:rPr>
          <w:rFonts w:hint="eastAsia" w:ascii="宋体" w:hAnsi="宋体" w:cs="宋体"/>
          <w:color w:val="auto"/>
          <w:spacing w:val="0"/>
          <w:kern w:val="0"/>
          <w:sz w:val="28"/>
          <w:szCs w:val="28"/>
        </w:rPr>
      </w:pPr>
      <w:bookmarkStart w:id="89" w:name="_Toc489145702"/>
      <w:bookmarkStart w:id="90" w:name="_Toc21684"/>
      <w:bookmarkStart w:id="91" w:name="_Toc378239168"/>
      <w:bookmarkStart w:id="92" w:name="_Toc378239349"/>
      <w:bookmarkStart w:id="93" w:name="_Toc13457"/>
      <w:bookmarkStart w:id="94" w:name="_Toc12874"/>
      <w:bookmarkStart w:id="95" w:name="_Toc14535"/>
      <w:bookmarkStart w:id="96" w:name="_Toc12595"/>
      <w:bookmarkStart w:id="97" w:name="_Toc480817642"/>
      <w:bookmarkStart w:id="98" w:name="_Toc401342132"/>
      <w:bookmarkStart w:id="99" w:name="_Toc488633603"/>
      <w:bookmarkStart w:id="100" w:name="_Toc489197806"/>
      <w:bookmarkStart w:id="101" w:name="_Toc378239076"/>
      <w:r>
        <w:rPr>
          <w:rFonts w:hint="eastAsia" w:ascii="宋体" w:hAnsi="宋体" w:cs="宋体"/>
          <w:color w:val="auto"/>
          <w:spacing w:val="0"/>
          <w:kern w:val="0"/>
          <w:sz w:val="28"/>
          <w:szCs w:val="28"/>
        </w:rPr>
        <w:t>投标人须知前附表</w:t>
      </w:r>
      <w:bookmarkEnd w:id="89"/>
      <w:bookmarkEnd w:id="90"/>
      <w:bookmarkEnd w:id="91"/>
      <w:bookmarkEnd w:id="92"/>
      <w:bookmarkEnd w:id="93"/>
      <w:bookmarkEnd w:id="94"/>
      <w:bookmarkEnd w:id="95"/>
      <w:bookmarkEnd w:id="96"/>
      <w:bookmarkEnd w:id="97"/>
      <w:bookmarkEnd w:id="98"/>
      <w:bookmarkEnd w:id="99"/>
      <w:bookmarkEnd w:id="100"/>
      <w:bookmarkEnd w:id="101"/>
    </w:p>
    <w:tbl>
      <w:tblPr>
        <w:tblStyle w:val="40"/>
        <w:tblW w:w="8807" w:type="dxa"/>
        <w:jc w:val="center"/>
        <w:tblLayout w:type="fixed"/>
        <w:tblCellMar>
          <w:top w:w="0" w:type="dxa"/>
          <w:left w:w="108" w:type="dxa"/>
          <w:bottom w:w="0" w:type="dxa"/>
          <w:right w:w="108" w:type="dxa"/>
        </w:tblCellMar>
      </w:tblPr>
      <w:tblGrid>
        <w:gridCol w:w="949"/>
        <w:gridCol w:w="2108"/>
        <w:gridCol w:w="5750"/>
      </w:tblGrid>
      <w:tr w14:paraId="519A6D75">
        <w:tblPrEx>
          <w:tblCellMar>
            <w:top w:w="0" w:type="dxa"/>
            <w:left w:w="108" w:type="dxa"/>
            <w:bottom w:w="0" w:type="dxa"/>
            <w:right w:w="108" w:type="dxa"/>
          </w:tblCellMar>
        </w:tblPrEx>
        <w:trPr>
          <w:trHeight w:val="20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5D32C5D">
            <w:pPr>
              <w:adjustRightInd w:val="0"/>
              <w:snapToGrid w:val="0"/>
              <w:spacing w:after="0" w:line="360" w:lineRule="auto"/>
              <w:jc w:val="center"/>
              <w:rPr>
                <w:rFonts w:hint="eastAsia" w:ascii="宋体" w:hAnsi="宋体" w:cs="宋体"/>
                <w:b/>
                <w:bCs/>
              </w:rPr>
            </w:pPr>
            <w:r>
              <w:rPr>
                <w:rFonts w:hint="eastAsia" w:ascii="宋体" w:hAnsi="宋体" w:cs="宋体"/>
                <w:b/>
                <w:bCs/>
              </w:rPr>
              <w:t>条款号</w:t>
            </w:r>
          </w:p>
        </w:tc>
        <w:tc>
          <w:tcPr>
            <w:tcW w:w="2108" w:type="dxa"/>
            <w:tcBorders>
              <w:top w:val="single" w:color="auto" w:sz="4" w:space="0"/>
              <w:left w:val="single" w:color="auto" w:sz="4" w:space="0"/>
              <w:bottom w:val="single" w:color="auto" w:sz="4" w:space="0"/>
              <w:right w:val="single" w:color="auto" w:sz="4" w:space="0"/>
            </w:tcBorders>
            <w:vAlign w:val="center"/>
          </w:tcPr>
          <w:p w14:paraId="12E51CBC">
            <w:pPr>
              <w:adjustRightInd w:val="0"/>
              <w:snapToGrid w:val="0"/>
              <w:spacing w:after="0" w:line="360" w:lineRule="auto"/>
              <w:jc w:val="center"/>
              <w:rPr>
                <w:rFonts w:hint="eastAsia" w:ascii="宋体" w:hAnsi="宋体" w:cs="宋体"/>
                <w:b/>
                <w:bCs/>
              </w:rPr>
            </w:pPr>
            <w:r>
              <w:rPr>
                <w:rFonts w:hint="eastAsia" w:ascii="宋体" w:hAnsi="宋体" w:cs="宋体"/>
                <w:b/>
                <w:bCs/>
              </w:rPr>
              <w:t>条款名称</w:t>
            </w:r>
          </w:p>
        </w:tc>
        <w:tc>
          <w:tcPr>
            <w:tcW w:w="5750" w:type="dxa"/>
            <w:tcBorders>
              <w:top w:val="single" w:color="auto" w:sz="4" w:space="0"/>
              <w:left w:val="single" w:color="auto" w:sz="4" w:space="0"/>
              <w:bottom w:val="single" w:color="auto" w:sz="4" w:space="0"/>
              <w:right w:val="single" w:color="auto" w:sz="4" w:space="0"/>
            </w:tcBorders>
            <w:vAlign w:val="center"/>
          </w:tcPr>
          <w:p w14:paraId="5AD0810A">
            <w:pPr>
              <w:adjustRightInd w:val="0"/>
              <w:snapToGrid w:val="0"/>
              <w:spacing w:after="0" w:line="360" w:lineRule="auto"/>
              <w:jc w:val="center"/>
              <w:rPr>
                <w:rFonts w:hint="eastAsia" w:ascii="宋体" w:hAnsi="宋体" w:cs="宋体"/>
                <w:b/>
                <w:bCs/>
              </w:rPr>
            </w:pPr>
            <w:r>
              <w:rPr>
                <w:rFonts w:hint="eastAsia" w:ascii="宋体" w:hAnsi="宋体" w:cs="宋体"/>
                <w:b/>
                <w:bCs/>
              </w:rPr>
              <w:t>编列内容</w:t>
            </w:r>
          </w:p>
        </w:tc>
      </w:tr>
      <w:tr w14:paraId="03BAB98C">
        <w:tblPrEx>
          <w:tblCellMar>
            <w:top w:w="0" w:type="dxa"/>
            <w:left w:w="108" w:type="dxa"/>
            <w:bottom w:w="0" w:type="dxa"/>
            <w:right w:w="108" w:type="dxa"/>
          </w:tblCellMar>
        </w:tblPrEx>
        <w:trPr>
          <w:trHeight w:val="256"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066578A">
            <w:pPr>
              <w:adjustRightInd w:val="0"/>
              <w:snapToGrid w:val="0"/>
              <w:spacing w:after="0" w:line="360" w:lineRule="auto"/>
              <w:jc w:val="center"/>
              <w:rPr>
                <w:rFonts w:hint="eastAsia" w:ascii="宋体" w:hAnsi="宋体" w:cs="宋体"/>
              </w:rPr>
            </w:pPr>
            <w:r>
              <w:rPr>
                <w:rFonts w:hint="eastAsia" w:ascii="宋体" w:hAnsi="宋体" w:cs="宋体"/>
              </w:rPr>
              <w:t>1.2</w:t>
            </w:r>
          </w:p>
        </w:tc>
        <w:tc>
          <w:tcPr>
            <w:tcW w:w="2108" w:type="dxa"/>
            <w:tcBorders>
              <w:top w:val="single" w:color="auto" w:sz="4" w:space="0"/>
              <w:left w:val="single" w:color="auto" w:sz="4" w:space="0"/>
              <w:bottom w:val="single" w:color="auto" w:sz="4" w:space="0"/>
              <w:right w:val="single" w:color="auto" w:sz="4" w:space="0"/>
            </w:tcBorders>
            <w:vAlign w:val="center"/>
          </w:tcPr>
          <w:p w14:paraId="0916C8A8">
            <w:pPr>
              <w:adjustRightInd w:val="0"/>
              <w:snapToGrid w:val="0"/>
              <w:spacing w:after="0" w:line="360" w:lineRule="auto"/>
              <w:jc w:val="center"/>
              <w:rPr>
                <w:rFonts w:hint="eastAsia" w:ascii="宋体" w:hAnsi="宋体" w:cs="宋体"/>
                <w:szCs w:val="21"/>
              </w:rPr>
            </w:pPr>
            <w:r>
              <w:rPr>
                <w:rFonts w:hint="eastAsia" w:ascii="宋体" w:hAnsi="宋体" w:cs="宋体"/>
                <w:szCs w:val="21"/>
              </w:rPr>
              <w:t>采购人</w:t>
            </w:r>
          </w:p>
        </w:tc>
        <w:tc>
          <w:tcPr>
            <w:tcW w:w="5750" w:type="dxa"/>
            <w:tcBorders>
              <w:top w:val="single" w:color="auto" w:sz="4" w:space="0"/>
              <w:left w:val="single" w:color="auto" w:sz="4" w:space="0"/>
              <w:bottom w:val="single" w:color="auto" w:sz="4" w:space="0"/>
              <w:right w:val="single" w:color="auto" w:sz="4" w:space="0"/>
            </w:tcBorders>
            <w:vAlign w:val="center"/>
          </w:tcPr>
          <w:p w14:paraId="445D197D">
            <w:pPr>
              <w:adjustRightInd w:val="0"/>
              <w:snapToGrid w:val="0"/>
              <w:spacing w:after="0" w:line="360" w:lineRule="auto"/>
              <w:rPr>
                <w:rFonts w:hint="eastAsia" w:ascii="宋体" w:hAnsi="宋体" w:cs="宋体"/>
                <w:szCs w:val="21"/>
              </w:rPr>
            </w:pPr>
            <w:r>
              <w:rPr>
                <w:rFonts w:hint="eastAsia" w:ascii="宋体" w:hAnsi="宋体" w:cs="宋体"/>
                <w:szCs w:val="21"/>
              </w:rPr>
              <w:t>云南大学</w:t>
            </w:r>
          </w:p>
        </w:tc>
      </w:tr>
      <w:tr w14:paraId="3727C2EC">
        <w:tblPrEx>
          <w:tblCellMar>
            <w:top w:w="0" w:type="dxa"/>
            <w:left w:w="108" w:type="dxa"/>
            <w:bottom w:w="0" w:type="dxa"/>
            <w:right w:w="108" w:type="dxa"/>
          </w:tblCellMar>
        </w:tblPrEx>
        <w:trPr>
          <w:trHeight w:val="63"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8606E69">
            <w:pPr>
              <w:adjustRightInd w:val="0"/>
              <w:snapToGrid w:val="0"/>
              <w:spacing w:after="0" w:line="360" w:lineRule="auto"/>
              <w:jc w:val="center"/>
              <w:rPr>
                <w:rFonts w:hint="eastAsia" w:ascii="宋体" w:hAnsi="宋体" w:cs="宋体"/>
              </w:rPr>
            </w:pPr>
            <w:r>
              <w:rPr>
                <w:rFonts w:hint="eastAsia" w:ascii="宋体" w:hAnsi="宋体" w:cs="宋体"/>
              </w:rPr>
              <w:t>1.3</w:t>
            </w:r>
          </w:p>
        </w:tc>
        <w:tc>
          <w:tcPr>
            <w:tcW w:w="2108" w:type="dxa"/>
            <w:tcBorders>
              <w:top w:val="single" w:color="auto" w:sz="4" w:space="0"/>
              <w:left w:val="single" w:color="auto" w:sz="4" w:space="0"/>
              <w:bottom w:val="single" w:color="auto" w:sz="4" w:space="0"/>
              <w:right w:val="single" w:color="auto" w:sz="4" w:space="0"/>
            </w:tcBorders>
            <w:vAlign w:val="center"/>
          </w:tcPr>
          <w:p w14:paraId="56368406">
            <w:pPr>
              <w:adjustRightInd w:val="0"/>
              <w:snapToGrid w:val="0"/>
              <w:spacing w:after="0" w:line="360" w:lineRule="auto"/>
              <w:jc w:val="center"/>
              <w:rPr>
                <w:rFonts w:hint="eastAsia" w:ascii="宋体" w:hAnsi="宋体" w:cs="宋体"/>
                <w:szCs w:val="21"/>
              </w:rPr>
            </w:pPr>
            <w:r>
              <w:rPr>
                <w:rFonts w:hint="eastAsia" w:ascii="宋体" w:hAnsi="宋体" w:cs="宋体"/>
                <w:szCs w:val="21"/>
              </w:rPr>
              <w:t>采购代理机构</w:t>
            </w:r>
          </w:p>
        </w:tc>
        <w:tc>
          <w:tcPr>
            <w:tcW w:w="5750" w:type="dxa"/>
            <w:tcBorders>
              <w:top w:val="single" w:color="auto" w:sz="4" w:space="0"/>
              <w:left w:val="single" w:color="auto" w:sz="4" w:space="0"/>
              <w:bottom w:val="single" w:color="auto" w:sz="4" w:space="0"/>
              <w:right w:val="single" w:color="auto" w:sz="4" w:space="0"/>
            </w:tcBorders>
            <w:vAlign w:val="center"/>
          </w:tcPr>
          <w:p w14:paraId="142498DD">
            <w:pPr>
              <w:adjustRightInd w:val="0"/>
              <w:snapToGrid w:val="0"/>
              <w:spacing w:after="0" w:line="360" w:lineRule="auto"/>
              <w:rPr>
                <w:rFonts w:hint="eastAsia" w:ascii="宋体" w:hAnsi="宋体" w:cs="宋体"/>
                <w:szCs w:val="21"/>
              </w:rPr>
            </w:pPr>
            <w:r>
              <w:rPr>
                <w:rFonts w:hint="eastAsia" w:ascii="宋体" w:hAnsi="宋体" w:cs="宋体"/>
                <w:szCs w:val="21"/>
              </w:rPr>
              <w:t>云南冠睿咨询有限公司</w:t>
            </w:r>
          </w:p>
        </w:tc>
      </w:tr>
      <w:tr w14:paraId="06B95A88">
        <w:tblPrEx>
          <w:tblCellMar>
            <w:top w:w="0" w:type="dxa"/>
            <w:left w:w="108" w:type="dxa"/>
            <w:bottom w:w="0" w:type="dxa"/>
            <w:right w:w="108" w:type="dxa"/>
          </w:tblCellMar>
        </w:tblPrEx>
        <w:trPr>
          <w:trHeight w:val="263"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9C42FE5">
            <w:pPr>
              <w:adjustRightInd w:val="0"/>
              <w:snapToGrid w:val="0"/>
              <w:spacing w:after="0" w:line="360" w:lineRule="auto"/>
              <w:jc w:val="center"/>
              <w:rPr>
                <w:rFonts w:hint="eastAsia" w:ascii="宋体" w:hAnsi="宋体" w:cs="宋体"/>
              </w:rPr>
            </w:pPr>
            <w:r>
              <w:rPr>
                <w:rFonts w:hint="eastAsia" w:ascii="宋体" w:hAnsi="宋体" w:cs="宋体"/>
              </w:rPr>
              <w:t>1.4</w:t>
            </w:r>
          </w:p>
        </w:tc>
        <w:tc>
          <w:tcPr>
            <w:tcW w:w="2108" w:type="dxa"/>
            <w:tcBorders>
              <w:top w:val="single" w:color="auto" w:sz="4" w:space="0"/>
              <w:left w:val="single" w:color="auto" w:sz="4" w:space="0"/>
              <w:bottom w:val="single" w:color="auto" w:sz="4" w:space="0"/>
              <w:right w:val="single" w:color="auto" w:sz="4" w:space="0"/>
            </w:tcBorders>
            <w:vAlign w:val="center"/>
          </w:tcPr>
          <w:p w14:paraId="41C906E9">
            <w:pPr>
              <w:adjustRightInd w:val="0"/>
              <w:snapToGrid w:val="0"/>
              <w:spacing w:after="0" w:line="360" w:lineRule="auto"/>
              <w:jc w:val="center"/>
              <w:rPr>
                <w:rFonts w:hint="eastAsia" w:ascii="宋体" w:hAnsi="宋体" w:cs="宋体"/>
                <w:szCs w:val="21"/>
              </w:rPr>
            </w:pPr>
            <w:r>
              <w:rPr>
                <w:rFonts w:hint="eastAsia" w:ascii="宋体" w:hAnsi="宋体" w:cs="宋体"/>
                <w:szCs w:val="21"/>
              </w:rPr>
              <w:t>项目名称及项目编号</w:t>
            </w:r>
          </w:p>
        </w:tc>
        <w:tc>
          <w:tcPr>
            <w:tcW w:w="5750" w:type="dxa"/>
            <w:tcBorders>
              <w:top w:val="single" w:color="auto" w:sz="4" w:space="0"/>
              <w:left w:val="single" w:color="auto" w:sz="4" w:space="0"/>
              <w:bottom w:val="single" w:color="auto" w:sz="4" w:space="0"/>
              <w:right w:val="single" w:color="auto" w:sz="4" w:space="0"/>
            </w:tcBorders>
            <w:vAlign w:val="center"/>
          </w:tcPr>
          <w:p w14:paraId="1B0F9652">
            <w:pPr>
              <w:adjustRightInd w:val="0"/>
              <w:snapToGrid w:val="0"/>
              <w:spacing w:after="0" w:line="360" w:lineRule="auto"/>
              <w:rPr>
                <w:rFonts w:hint="eastAsia" w:ascii="宋体" w:hAnsi="宋体" w:eastAsia="宋体" w:cs="宋体"/>
                <w:szCs w:val="21"/>
                <w:lang w:eastAsia="zh-CN"/>
              </w:rPr>
            </w:pPr>
            <w:r>
              <w:rPr>
                <w:rFonts w:hint="eastAsia" w:ascii="宋体" w:hAnsi="宋体" w:cs="宋体"/>
                <w:szCs w:val="21"/>
              </w:rPr>
              <w:t>项目名称：</w:t>
            </w:r>
            <w:r>
              <w:rPr>
                <w:rFonts w:hint="eastAsia" w:ascii="宋体" w:hAnsi="宋体" w:cs="宋体"/>
                <w:szCs w:val="21"/>
                <w:lang w:eastAsia="zh-CN"/>
              </w:rPr>
              <w:t>云南大学材料与能源学院材料表征与能源实训平台项目采购</w:t>
            </w:r>
          </w:p>
          <w:p w14:paraId="196CBD8D">
            <w:pPr>
              <w:adjustRightInd w:val="0"/>
              <w:snapToGrid w:val="0"/>
              <w:spacing w:after="0" w:line="360" w:lineRule="auto"/>
              <w:rPr>
                <w:rFonts w:hint="eastAsia" w:ascii="宋体" w:hAnsi="宋体" w:eastAsia="宋体" w:cs="宋体"/>
                <w:szCs w:val="21"/>
                <w:lang w:eastAsia="zh-CN"/>
              </w:rPr>
            </w:pPr>
            <w:r>
              <w:rPr>
                <w:rFonts w:hint="eastAsia" w:ascii="宋体" w:hAnsi="宋体" w:cs="宋体"/>
                <w:szCs w:val="21"/>
              </w:rPr>
              <w:t>项目编号：</w:t>
            </w:r>
            <w:r>
              <w:rPr>
                <w:rFonts w:hint="eastAsia" w:ascii="宋体" w:hAnsi="宋体" w:cs="宋体"/>
                <w:szCs w:val="21"/>
                <w:lang w:eastAsia="zh-CN"/>
              </w:rPr>
              <w:t>YNZC2025-G1-04952-YNGR-0227</w:t>
            </w:r>
          </w:p>
        </w:tc>
      </w:tr>
      <w:tr w14:paraId="7ABF8A79">
        <w:tblPrEx>
          <w:tblCellMar>
            <w:top w:w="0" w:type="dxa"/>
            <w:left w:w="108" w:type="dxa"/>
            <w:bottom w:w="0" w:type="dxa"/>
            <w:right w:w="108" w:type="dxa"/>
          </w:tblCellMar>
        </w:tblPrEx>
        <w:trPr>
          <w:trHeight w:val="226"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366202A">
            <w:pPr>
              <w:adjustRightInd w:val="0"/>
              <w:snapToGrid w:val="0"/>
              <w:spacing w:after="0" w:line="360" w:lineRule="auto"/>
              <w:jc w:val="center"/>
              <w:rPr>
                <w:rFonts w:hint="eastAsia" w:ascii="宋体" w:hAnsi="宋体" w:cs="宋体"/>
              </w:rPr>
            </w:pPr>
            <w:r>
              <w:rPr>
                <w:rFonts w:hint="eastAsia" w:ascii="宋体" w:hAnsi="宋体" w:cs="宋体"/>
              </w:rPr>
              <w:t>2.1</w:t>
            </w:r>
          </w:p>
        </w:tc>
        <w:tc>
          <w:tcPr>
            <w:tcW w:w="2108" w:type="dxa"/>
            <w:tcBorders>
              <w:top w:val="single" w:color="auto" w:sz="4" w:space="0"/>
              <w:left w:val="single" w:color="auto" w:sz="4" w:space="0"/>
              <w:bottom w:val="single" w:color="auto" w:sz="4" w:space="0"/>
              <w:right w:val="single" w:color="auto" w:sz="4" w:space="0"/>
            </w:tcBorders>
            <w:vAlign w:val="center"/>
          </w:tcPr>
          <w:p w14:paraId="4062B323">
            <w:pPr>
              <w:adjustRightInd w:val="0"/>
              <w:snapToGrid w:val="0"/>
              <w:spacing w:after="0" w:line="360" w:lineRule="auto"/>
              <w:jc w:val="center"/>
              <w:rPr>
                <w:rFonts w:hint="eastAsia" w:ascii="宋体" w:hAnsi="宋体" w:cs="宋体"/>
                <w:szCs w:val="21"/>
              </w:rPr>
            </w:pPr>
            <w:r>
              <w:rPr>
                <w:rFonts w:hint="eastAsia" w:ascii="宋体" w:hAnsi="宋体" w:cs="宋体"/>
                <w:szCs w:val="21"/>
              </w:rPr>
              <w:t>预算金额及最高限价</w:t>
            </w:r>
          </w:p>
        </w:tc>
        <w:tc>
          <w:tcPr>
            <w:tcW w:w="5750" w:type="dxa"/>
            <w:tcBorders>
              <w:top w:val="single" w:color="auto" w:sz="4" w:space="0"/>
              <w:left w:val="single" w:color="auto" w:sz="4" w:space="0"/>
              <w:bottom w:val="single" w:color="auto" w:sz="4" w:space="0"/>
              <w:right w:val="single" w:color="auto" w:sz="4" w:space="0"/>
            </w:tcBorders>
            <w:vAlign w:val="center"/>
          </w:tcPr>
          <w:p w14:paraId="6EF51131">
            <w:pPr>
              <w:adjustRightInd w:val="0"/>
              <w:snapToGrid w:val="0"/>
              <w:spacing w:after="0" w:line="360" w:lineRule="auto"/>
              <w:rPr>
                <w:rFonts w:hint="eastAsia" w:ascii="宋体" w:hAnsi="宋体" w:cs="宋体"/>
                <w:szCs w:val="21"/>
              </w:rPr>
            </w:pPr>
            <w:r>
              <w:rPr>
                <w:rFonts w:hint="eastAsia" w:ascii="宋体" w:hAnsi="宋体" w:cs="宋体"/>
                <w:szCs w:val="21"/>
              </w:rPr>
              <w:t>详见招标文件第一章《公开招标公告》“一、项目基本情况”</w:t>
            </w:r>
          </w:p>
        </w:tc>
      </w:tr>
      <w:tr w14:paraId="41A7C2B5">
        <w:tblPrEx>
          <w:tblCellMar>
            <w:top w:w="0" w:type="dxa"/>
            <w:left w:w="108" w:type="dxa"/>
            <w:bottom w:w="0" w:type="dxa"/>
            <w:right w:w="108" w:type="dxa"/>
          </w:tblCellMar>
        </w:tblPrEx>
        <w:trPr>
          <w:trHeight w:val="226"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2013F43">
            <w:pPr>
              <w:adjustRightInd w:val="0"/>
              <w:snapToGrid w:val="0"/>
              <w:spacing w:after="0" w:line="360" w:lineRule="auto"/>
              <w:jc w:val="center"/>
              <w:rPr>
                <w:rFonts w:hint="eastAsia" w:ascii="宋体" w:hAnsi="宋体" w:cs="宋体"/>
              </w:rPr>
            </w:pPr>
            <w:r>
              <w:rPr>
                <w:rFonts w:hint="eastAsia" w:ascii="宋体" w:hAnsi="宋体" w:cs="宋体"/>
              </w:rPr>
              <w:t>3.1</w:t>
            </w:r>
          </w:p>
        </w:tc>
        <w:tc>
          <w:tcPr>
            <w:tcW w:w="2108" w:type="dxa"/>
            <w:tcBorders>
              <w:top w:val="single" w:color="auto" w:sz="4" w:space="0"/>
              <w:left w:val="single" w:color="auto" w:sz="4" w:space="0"/>
              <w:bottom w:val="single" w:color="auto" w:sz="4" w:space="0"/>
              <w:right w:val="single" w:color="auto" w:sz="4" w:space="0"/>
            </w:tcBorders>
            <w:vAlign w:val="center"/>
          </w:tcPr>
          <w:p w14:paraId="1A2E2B67">
            <w:pPr>
              <w:adjustRightInd w:val="0"/>
              <w:snapToGrid w:val="0"/>
              <w:spacing w:after="0" w:line="360" w:lineRule="auto"/>
              <w:jc w:val="center"/>
              <w:rPr>
                <w:rFonts w:hint="eastAsia" w:ascii="宋体" w:hAnsi="宋体" w:cs="宋体"/>
                <w:szCs w:val="21"/>
              </w:rPr>
            </w:pPr>
            <w:r>
              <w:rPr>
                <w:rFonts w:hint="eastAsia" w:ascii="宋体" w:hAnsi="宋体" w:cs="宋体"/>
                <w:szCs w:val="21"/>
              </w:rPr>
              <w:t>采购需求</w:t>
            </w:r>
          </w:p>
        </w:tc>
        <w:tc>
          <w:tcPr>
            <w:tcW w:w="5750" w:type="dxa"/>
            <w:tcBorders>
              <w:top w:val="single" w:color="auto" w:sz="4" w:space="0"/>
              <w:left w:val="single" w:color="auto" w:sz="4" w:space="0"/>
              <w:bottom w:val="single" w:color="auto" w:sz="4" w:space="0"/>
              <w:right w:val="single" w:color="auto" w:sz="4" w:space="0"/>
            </w:tcBorders>
            <w:vAlign w:val="center"/>
          </w:tcPr>
          <w:p w14:paraId="1990EB55">
            <w:pPr>
              <w:adjustRightInd w:val="0"/>
              <w:snapToGrid w:val="0"/>
              <w:spacing w:after="0" w:line="360" w:lineRule="auto"/>
              <w:rPr>
                <w:rFonts w:hint="eastAsia" w:ascii="宋体" w:hAnsi="宋体" w:cs="宋体"/>
                <w:szCs w:val="21"/>
              </w:rPr>
            </w:pPr>
            <w:r>
              <w:rPr>
                <w:rFonts w:hint="eastAsia" w:ascii="宋体" w:hAnsi="宋体" w:cs="宋体"/>
                <w:szCs w:val="21"/>
              </w:rPr>
              <w:t>详见招标文件第一章《公开招标公告》“一、项目基本情况”，具体要求等详见本招标文件第五章《采购需求》。</w:t>
            </w:r>
          </w:p>
        </w:tc>
      </w:tr>
      <w:tr w14:paraId="46D10DE3">
        <w:tblPrEx>
          <w:tblCellMar>
            <w:top w:w="0" w:type="dxa"/>
            <w:left w:w="108" w:type="dxa"/>
            <w:bottom w:w="0" w:type="dxa"/>
            <w:right w:w="108" w:type="dxa"/>
          </w:tblCellMar>
        </w:tblPrEx>
        <w:trPr>
          <w:trHeight w:val="35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0EA09F4">
            <w:pPr>
              <w:adjustRightInd w:val="0"/>
              <w:snapToGrid w:val="0"/>
              <w:spacing w:after="0" w:line="360" w:lineRule="auto"/>
              <w:jc w:val="center"/>
              <w:rPr>
                <w:rFonts w:hint="eastAsia" w:ascii="宋体" w:hAnsi="宋体" w:cs="宋体"/>
              </w:rPr>
            </w:pPr>
            <w:r>
              <w:rPr>
                <w:rFonts w:hint="eastAsia" w:ascii="宋体" w:hAnsi="宋体" w:cs="宋体"/>
              </w:rPr>
              <w:t>3.2</w:t>
            </w:r>
          </w:p>
        </w:tc>
        <w:tc>
          <w:tcPr>
            <w:tcW w:w="2108" w:type="dxa"/>
            <w:tcBorders>
              <w:top w:val="single" w:color="auto" w:sz="4" w:space="0"/>
              <w:left w:val="single" w:color="auto" w:sz="4" w:space="0"/>
              <w:bottom w:val="single" w:color="auto" w:sz="4" w:space="0"/>
              <w:right w:val="single" w:color="auto" w:sz="4" w:space="0"/>
            </w:tcBorders>
            <w:vAlign w:val="center"/>
          </w:tcPr>
          <w:p w14:paraId="3458B56C">
            <w:pPr>
              <w:adjustRightInd w:val="0"/>
              <w:snapToGrid w:val="0"/>
              <w:spacing w:after="0" w:line="360" w:lineRule="auto"/>
              <w:jc w:val="center"/>
              <w:rPr>
                <w:rFonts w:hint="eastAsia" w:ascii="宋体" w:hAnsi="宋体" w:cs="宋体"/>
                <w:szCs w:val="21"/>
              </w:rPr>
            </w:pPr>
            <w:r>
              <w:rPr>
                <w:rFonts w:hint="eastAsia" w:ascii="宋体" w:hAnsi="宋体" w:cs="宋体"/>
                <w:szCs w:val="21"/>
              </w:rPr>
              <w:t>交货期、交货地点</w:t>
            </w:r>
          </w:p>
        </w:tc>
        <w:tc>
          <w:tcPr>
            <w:tcW w:w="5750" w:type="dxa"/>
            <w:tcBorders>
              <w:top w:val="single" w:color="auto" w:sz="4" w:space="0"/>
              <w:left w:val="single" w:color="auto" w:sz="4" w:space="0"/>
              <w:bottom w:val="single" w:color="auto" w:sz="4" w:space="0"/>
              <w:right w:val="single" w:color="auto" w:sz="4" w:space="0"/>
            </w:tcBorders>
            <w:vAlign w:val="center"/>
          </w:tcPr>
          <w:p w14:paraId="03C933F9">
            <w:pPr>
              <w:adjustRightInd w:val="0"/>
              <w:snapToGrid w:val="0"/>
              <w:spacing w:after="0" w:line="360" w:lineRule="auto"/>
              <w:rPr>
                <w:rFonts w:hint="eastAsia" w:ascii="宋体" w:hAnsi="宋体" w:cs="宋体"/>
                <w:szCs w:val="21"/>
              </w:rPr>
            </w:pPr>
            <w:r>
              <w:rPr>
                <w:rFonts w:hint="eastAsia" w:ascii="宋体" w:hAnsi="宋体" w:cs="宋体"/>
                <w:szCs w:val="21"/>
              </w:rPr>
              <w:t>详见招标文件第一章《公开招标公告》“一、项目基本情况”</w:t>
            </w:r>
          </w:p>
        </w:tc>
      </w:tr>
      <w:tr w14:paraId="6BDD095D">
        <w:tblPrEx>
          <w:tblCellMar>
            <w:top w:w="0" w:type="dxa"/>
            <w:left w:w="108" w:type="dxa"/>
            <w:bottom w:w="0" w:type="dxa"/>
            <w:right w:w="108" w:type="dxa"/>
          </w:tblCellMar>
        </w:tblPrEx>
        <w:trPr>
          <w:trHeight w:val="35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8A859D2">
            <w:pPr>
              <w:adjustRightInd w:val="0"/>
              <w:snapToGrid w:val="0"/>
              <w:spacing w:after="0" w:line="360" w:lineRule="auto"/>
              <w:jc w:val="center"/>
              <w:rPr>
                <w:rFonts w:hint="eastAsia" w:ascii="宋体" w:hAnsi="宋体" w:cs="宋体"/>
              </w:rPr>
            </w:pPr>
            <w:r>
              <w:rPr>
                <w:rFonts w:hint="eastAsia" w:ascii="宋体" w:hAnsi="宋体" w:cs="宋体"/>
              </w:rPr>
              <w:t>3.3</w:t>
            </w:r>
          </w:p>
        </w:tc>
        <w:tc>
          <w:tcPr>
            <w:tcW w:w="2108" w:type="dxa"/>
            <w:tcBorders>
              <w:top w:val="single" w:color="auto" w:sz="4" w:space="0"/>
              <w:left w:val="single" w:color="auto" w:sz="4" w:space="0"/>
              <w:bottom w:val="single" w:color="auto" w:sz="4" w:space="0"/>
              <w:right w:val="single" w:color="auto" w:sz="4" w:space="0"/>
            </w:tcBorders>
            <w:vAlign w:val="center"/>
          </w:tcPr>
          <w:p w14:paraId="7F9AE9D8">
            <w:pPr>
              <w:adjustRightInd w:val="0"/>
              <w:snapToGrid w:val="0"/>
              <w:spacing w:after="0" w:line="360" w:lineRule="auto"/>
              <w:jc w:val="center"/>
              <w:rPr>
                <w:rFonts w:hint="eastAsia" w:ascii="宋体" w:hAnsi="宋体" w:cs="宋体"/>
                <w:szCs w:val="21"/>
              </w:rPr>
            </w:pPr>
            <w:r>
              <w:rPr>
                <w:rFonts w:hint="eastAsia" w:ascii="宋体" w:hAnsi="宋体" w:cs="宋体"/>
                <w:szCs w:val="21"/>
              </w:rPr>
              <w:t>是否接受联合体参加</w:t>
            </w:r>
          </w:p>
        </w:tc>
        <w:tc>
          <w:tcPr>
            <w:tcW w:w="5750" w:type="dxa"/>
            <w:tcBorders>
              <w:top w:val="single" w:color="auto" w:sz="4" w:space="0"/>
              <w:left w:val="single" w:color="auto" w:sz="4" w:space="0"/>
              <w:bottom w:val="single" w:color="auto" w:sz="4" w:space="0"/>
              <w:right w:val="single" w:color="auto" w:sz="4" w:space="0"/>
            </w:tcBorders>
            <w:vAlign w:val="center"/>
          </w:tcPr>
          <w:p w14:paraId="63728448">
            <w:pPr>
              <w:adjustRightInd w:val="0"/>
              <w:snapToGrid w:val="0"/>
              <w:spacing w:after="0" w:line="360" w:lineRule="auto"/>
              <w:rPr>
                <w:rFonts w:hint="eastAsia" w:ascii="宋体" w:hAnsi="宋体" w:cs="宋体"/>
                <w:szCs w:val="21"/>
              </w:rPr>
            </w:pPr>
            <w:r>
              <w:rPr>
                <w:rFonts w:hint="eastAsia" w:ascii="宋体" w:hAnsi="宋体" w:cs="宋体"/>
                <w:szCs w:val="21"/>
              </w:rPr>
              <w:t>不接受</w:t>
            </w:r>
          </w:p>
        </w:tc>
      </w:tr>
      <w:tr w14:paraId="6AAFC13A">
        <w:tblPrEx>
          <w:tblCellMar>
            <w:top w:w="0" w:type="dxa"/>
            <w:left w:w="108" w:type="dxa"/>
            <w:bottom w:w="0" w:type="dxa"/>
            <w:right w:w="108" w:type="dxa"/>
          </w:tblCellMar>
        </w:tblPrEx>
        <w:trPr>
          <w:trHeight w:val="14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309AFEA">
            <w:pPr>
              <w:adjustRightInd w:val="0"/>
              <w:snapToGrid w:val="0"/>
              <w:spacing w:after="0" w:line="360" w:lineRule="auto"/>
              <w:jc w:val="center"/>
              <w:rPr>
                <w:rFonts w:hint="eastAsia" w:ascii="宋体" w:hAnsi="宋体" w:cs="宋体"/>
              </w:rPr>
            </w:pPr>
            <w:r>
              <w:rPr>
                <w:rFonts w:hint="eastAsia" w:ascii="宋体" w:hAnsi="宋体" w:cs="宋体"/>
                <w:szCs w:val="21"/>
              </w:rPr>
              <w:t>4.1</w:t>
            </w:r>
          </w:p>
        </w:tc>
        <w:tc>
          <w:tcPr>
            <w:tcW w:w="2108" w:type="dxa"/>
            <w:tcBorders>
              <w:top w:val="single" w:color="auto" w:sz="4" w:space="0"/>
              <w:left w:val="single" w:color="auto" w:sz="4" w:space="0"/>
              <w:bottom w:val="single" w:color="auto" w:sz="4" w:space="0"/>
              <w:right w:val="single" w:color="auto" w:sz="4" w:space="0"/>
            </w:tcBorders>
            <w:vAlign w:val="center"/>
          </w:tcPr>
          <w:p w14:paraId="03F1D8CB">
            <w:pPr>
              <w:adjustRightInd w:val="0"/>
              <w:snapToGrid w:val="0"/>
              <w:spacing w:after="0" w:line="360" w:lineRule="auto"/>
              <w:jc w:val="center"/>
              <w:rPr>
                <w:rFonts w:hint="eastAsia" w:ascii="宋体" w:hAnsi="宋体" w:cs="宋体"/>
              </w:rPr>
            </w:pPr>
            <w:r>
              <w:rPr>
                <w:rFonts w:hint="eastAsia" w:ascii="宋体" w:hAnsi="宋体" w:cs="宋体"/>
                <w:bCs/>
                <w:szCs w:val="21"/>
              </w:rPr>
              <w:t>投标人资格要求</w:t>
            </w:r>
          </w:p>
        </w:tc>
        <w:tc>
          <w:tcPr>
            <w:tcW w:w="5750" w:type="dxa"/>
            <w:tcBorders>
              <w:top w:val="single" w:color="auto" w:sz="4" w:space="0"/>
              <w:left w:val="single" w:color="auto" w:sz="4" w:space="0"/>
              <w:bottom w:val="single" w:color="auto" w:sz="4" w:space="0"/>
              <w:right w:val="single" w:color="auto" w:sz="4" w:space="0"/>
            </w:tcBorders>
            <w:vAlign w:val="center"/>
          </w:tcPr>
          <w:p w14:paraId="797F4615">
            <w:pPr>
              <w:adjustRightInd w:val="0"/>
              <w:snapToGrid w:val="0"/>
              <w:spacing w:after="0" w:line="360" w:lineRule="auto"/>
              <w:rPr>
                <w:rFonts w:hint="eastAsia" w:ascii="宋体" w:hAnsi="宋体" w:cs="宋体"/>
                <w:szCs w:val="21"/>
              </w:rPr>
            </w:pPr>
            <w:r>
              <w:rPr>
                <w:rFonts w:hint="eastAsia" w:ascii="宋体" w:hAnsi="宋体" w:cs="宋体"/>
                <w:szCs w:val="21"/>
              </w:rPr>
              <w:t>详见招标文件第一章《公开招标公告》“二、投标人资格要求”</w:t>
            </w:r>
          </w:p>
        </w:tc>
      </w:tr>
      <w:tr w14:paraId="60233A68">
        <w:tblPrEx>
          <w:tblCellMar>
            <w:top w:w="0" w:type="dxa"/>
            <w:left w:w="108" w:type="dxa"/>
            <w:bottom w:w="0" w:type="dxa"/>
            <w:right w:w="108" w:type="dxa"/>
          </w:tblCellMar>
        </w:tblPrEx>
        <w:trPr>
          <w:trHeight w:val="14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BD1B88D">
            <w:pPr>
              <w:adjustRightInd w:val="0"/>
              <w:snapToGrid w:val="0"/>
              <w:spacing w:after="0" w:line="360" w:lineRule="auto"/>
              <w:jc w:val="center"/>
              <w:rPr>
                <w:rFonts w:hint="eastAsia" w:ascii="宋体" w:hAnsi="宋体" w:cs="宋体"/>
              </w:rPr>
            </w:pPr>
            <w:r>
              <w:rPr>
                <w:rFonts w:hint="eastAsia" w:ascii="宋体" w:hAnsi="宋体" w:cs="宋体"/>
                <w:szCs w:val="21"/>
              </w:rPr>
              <w:t>4.2</w:t>
            </w:r>
          </w:p>
        </w:tc>
        <w:tc>
          <w:tcPr>
            <w:tcW w:w="2108" w:type="dxa"/>
            <w:tcBorders>
              <w:top w:val="single" w:color="auto" w:sz="4" w:space="0"/>
              <w:left w:val="single" w:color="auto" w:sz="4" w:space="0"/>
              <w:bottom w:val="single" w:color="auto" w:sz="4" w:space="0"/>
              <w:right w:val="single" w:color="auto" w:sz="4" w:space="0"/>
            </w:tcBorders>
            <w:vAlign w:val="center"/>
          </w:tcPr>
          <w:p w14:paraId="5FBDB38D">
            <w:pPr>
              <w:adjustRightInd w:val="0"/>
              <w:snapToGrid w:val="0"/>
              <w:spacing w:after="0" w:line="360" w:lineRule="auto"/>
              <w:jc w:val="center"/>
              <w:rPr>
                <w:rFonts w:hint="eastAsia" w:ascii="宋体" w:hAnsi="宋体" w:cs="宋体"/>
              </w:rPr>
            </w:pPr>
            <w:r>
              <w:rPr>
                <w:rFonts w:hint="eastAsia" w:ascii="宋体" w:hAnsi="宋体" w:cs="宋体"/>
                <w:szCs w:val="21"/>
              </w:rPr>
              <w:t>采购人根据采购项目的特殊要求规定的特定条件</w:t>
            </w:r>
          </w:p>
        </w:tc>
        <w:tc>
          <w:tcPr>
            <w:tcW w:w="5750" w:type="dxa"/>
            <w:tcBorders>
              <w:top w:val="single" w:color="auto" w:sz="4" w:space="0"/>
              <w:left w:val="single" w:color="auto" w:sz="4" w:space="0"/>
              <w:bottom w:val="single" w:color="auto" w:sz="4" w:space="0"/>
              <w:right w:val="single" w:color="auto" w:sz="4" w:space="0"/>
            </w:tcBorders>
            <w:vAlign w:val="center"/>
          </w:tcPr>
          <w:p w14:paraId="6260F165">
            <w:pPr>
              <w:widowControl/>
              <w:adjustRightInd w:val="0"/>
              <w:snapToGrid w:val="0"/>
              <w:spacing w:after="0" w:line="360" w:lineRule="auto"/>
              <w:jc w:val="left"/>
              <w:rPr>
                <w:rFonts w:hint="eastAsia" w:ascii="宋体" w:hAnsi="宋体" w:cs="宋体"/>
              </w:rPr>
            </w:pPr>
            <w:r>
              <w:rPr>
                <w:rFonts w:hint="eastAsia" w:ascii="宋体" w:hAnsi="宋体" w:cs="宋体"/>
                <w:bCs/>
                <w:szCs w:val="21"/>
              </w:rPr>
              <w:t>详见招标文件第一章《公开招标公告》“二、投标人资格要求”</w:t>
            </w:r>
          </w:p>
        </w:tc>
      </w:tr>
      <w:tr w14:paraId="47664D64">
        <w:tblPrEx>
          <w:tblCellMar>
            <w:top w:w="0" w:type="dxa"/>
            <w:left w:w="108" w:type="dxa"/>
            <w:bottom w:w="0" w:type="dxa"/>
            <w:right w:w="108" w:type="dxa"/>
          </w:tblCellMar>
        </w:tblPrEx>
        <w:trPr>
          <w:trHeight w:val="63"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BB34FA6">
            <w:pPr>
              <w:adjustRightInd w:val="0"/>
              <w:snapToGrid w:val="0"/>
              <w:spacing w:after="0" w:line="360" w:lineRule="auto"/>
              <w:jc w:val="center"/>
              <w:rPr>
                <w:rFonts w:hint="eastAsia" w:ascii="宋体" w:hAnsi="宋体" w:cs="宋体"/>
              </w:rPr>
            </w:pPr>
            <w:r>
              <w:rPr>
                <w:rFonts w:hint="eastAsia" w:ascii="宋体" w:hAnsi="宋体" w:cs="宋体"/>
              </w:rPr>
              <w:t>6.1</w:t>
            </w:r>
          </w:p>
        </w:tc>
        <w:tc>
          <w:tcPr>
            <w:tcW w:w="2108" w:type="dxa"/>
            <w:tcBorders>
              <w:top w:val="single" w:color="auto" w:sz="4" w:space="0"/>
              <w:left w:val="single" w:color="auto" w:sz="4" w:space="0"/>
              <w:bottom w:val="single" w:color="auto" w:sz="4" w:space="0"/>
              <w:right w:val="single" w:color="auto" w:sz="4" w:space="0"/>
            </w:tcBorders>
            <w:vAlign w:val="center"/>
          </w:tcPr>
          <w:p w14:paraId="7158E1F1">
            <w:pPr>
              <w:adjustRightInd w:val="0"/>
              <w:snapToGrid w:val="0"/>
              <w:spacing w:after="0" w:line="360" w:lineRule="auto"/>
              <w:jc w:val="center"/>
              <w:rPr>
                <w:rFonts w:hint="eastAsia" w:ascii="宋体" w:hAnsi="宋体" w:cs="宋体"/>
              </w:rPr>
            </w:pPr>
            <w:r>
              <w:rPr>
                <w:rFonts w:hint="eastAsia" w:ascii="宋体" w:hAnsi="宋体" w:cs="宋体"/>
              </w:rPr>
              <w:t>现场考察</w:t>
            </w:r>
          </w:p>
        </w:tc>
        <w:tc>
          <w:tcPr>
            <w:tcW w:w="5750" w:type="dxa"/>
            <w:tcBorders>
              <w:top w:val="single" w:color="auto" w:sz="4" w:space="0"/>
              <w:left w:val="single" w:color="auto" w:sz="4" w:space="0"/>
              <w:bottom w:val="single" w:color="auto" w:sz="4" w:space="0"/>
              <w:right w:val="single" w:color="auto" w:sz="4" w:space="0"/>
            </w:tcBorders>
            <w:vAlign w:val="center"/>
          </w:tcPr>
          <w:p w14:paraId="624B8AB4">
            <w:pPr>
              <w:adjustRightInd w:val="0"/>
              <w:snapToGrid w:val="0"/>
              <w:spacing w:after="0" w:line="360" w:lineRule="auto"/>
              <w:rPr>
                <w:rFonts w:hint="eastAsia" w:ascii="宋体" w:hAnsi="宋体" w:cs="宋体"/>
              </w:rPr>
            </w:pPr>
            <w:r>
              <w:rPr>
                <w:rFonts w:hint="eastAsia" w:ascii="宋体" w:hAnsi="宋体" w:cs="宋体"/>
              </w:rPr>
              <w:t>不组织</w:t>
            </w:r>
          </w:p>
        </w:tc>
      </w:tr>
      <w:tr w14:paraId="1293824E">
        <w:tblPrEx>
          <w:tblCellMar>
            <w:top w:w="0" w:type="dxa"/>
            <w:left w:w="108" w:type="dxa"/>
            <w:bottom w:w="0" w:type="dxa"/>
            <w:right w:w="108" w:type="dxa"/>
          </w:tblCellMar>
        </w:tblPrEx>
        <w:trPr>
          <w:trHeight w:val="24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58EFCF5">
            <w:pPr>
              <w:adjustRightInd w:val="0"/>
              <w:snapToGrid w:val="0"/>
              <w:spacing w:after="0" w:line="360" w:lineRule="auto"/>
              <w:jc w:val="center"/>
              <w:rPr>
                <w:rFonts w:hint="eastAsia" w:ascii="宋体" w:hAnsi="宋体" w:cs="宋体"/>
              </w:rPr>
            </w:pPr>
            <w:r>
              <w:rPr>
                <w:rFonts w:hint="eastAsia" w:ascii="宋体" w:hAnsi="宋体" w:cs="宋体"/>
              </w:rPr>
              <w:t>7.1</w:t>
            </w:r>
          </w:p>
        </w:tc>
        <w:tc>
          <w:tcPr>
            <w:tcW w:w="2108" w:type="dxa"/>
            <w:tcBorders>
              <w:top w:val="single" w:color="auto" w:sz="4" w:space="0"/>
              <w:left w:val="single" w:color="auto" w:sz="4" w:space="0"/>
              <w:bottom w:val="single" w:color="auto" w:sz="4" w:space="0"/>
              <w:right w:val="single" w:color="auto" w:sz="4" w:space="0"/>
            </w:tcBorders>
            <w:vAlign w:val="center"/>
          </w:tcPr>
          <w:p w14:paraId="31155EEA">
            <w:pPr>
              <w:adjustRightInd w:val="0"/>
              <w:snapToGrid w:val="0"/>
              <w:spacing w:after="0" w:line="360" w:lineRule="auto"/>
              <w:jc w:val="center"/>
              <w:rPr>
                <w:rFonts w:hint="eastAsia" w:ascii="宋体" w:hAnsi="宋体" w:cs="宋体"/>
              </w:rPr>
            </w:pPr>
            <w:r>
              <w:rPr>
                <w:rFonts w:hint="eastAsia" w:ascii="宋体" w:hAnsi="宋体" w:cs="宋体"/>
              </w:rPr>
              <w:t>开标前答疑会</w:t>
            </w:r>
          </w:p>
        </w:tc>
        <w:tc>
          <w:tcPr>
            <w:tcW w:w="5750" w:type="dxa"/>
            <w:tcBorders>
              <w:top w:val="single" w:color="auto" w:sz="4" w:space="0"/>
              <w:left w:val="single" w:color="auto" w:sz="4" w:space="0"/>
              <w:bottom w:val="single" w:color="auto" w:sz="4" w:space="0"/>
              <w:right w:val="single" w:color="auto" w:sz="4" w:space="0"/>
            </w:tcBorders>
            <w:vAlign w:val="center"/>
          </w:tcPr>
          <w:p w14:paraId="7B3C7ED5">
            <w:pPr>
              <w:adjustRightInd w:val="0"/>
              <w:snapToGrid w:val="0"/>
              <w:spacing w:after="0" w:line="360" w:lineRule="auto"/>
              <w:rPr>
                <w:rFonts w:hint="eastAsia" w:ascii="宋体" w:hAnsi="宋体" w:cs="宋体"/>
              </w:rPr>
            </w:pPr>
            <w:r>
              <w:rPr>
                <w:rFonts w:hint="eastAsia" w:ascii="宋体" w:hAnsi="宋体" w:cs="宋体"/>
              </w:rPr>
              <w:t>不组织</w:t>
            </w:r>
          </w:p>
        </w:tc>
      </w:tr>
      <w:tr w14:paraId="373CEA95">
        <w:tblPrEx>
          <w:tblCellMar>
            <w:top w:w="0" w:type="dxa"/>
            <w:left w:w="108" w:type="dxa"/>
            <w:bottom w:w="0" w:type="dxa"/>
            <w:right w:w="108" w:type="dxa"/>
          </w:tblCellMar>
        </w:tblPrEx>
        <w:trPr>
          <w:trHeight w:val="63"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2F461BB">
            <w:pPr>
              <w:adjustRightInd w:val="0"/>
              <w:snapToGrid w:val="0"/>
              <w:spacing w:after="0" w:line="360" w:lineRule="auto"/>
              <w:jc w:val="center"/>
              <w:rPr>
                <w:rFonts w:hint="eastAsia" w:ascii="宋体" w:hAnsi="宋体" w:cs="宋体"/>
              </w:rPr>
            </w:pPr>
            <w:r>
              <w:rPr>
                <w:rFonts w:hint="eastAsia" w:ascii="宋体" w:hAnsi="宋体" w:cs="宋体"/>
                <w:szCs w:val="21"/>
              </w:rPr>
              <w:t>11.1</w:t>
            </w:r>
          </w:p>
        </w:tc>
        <w:tc>
          <w:tcPr>
            <w:tcW w:w="2108" w:type="dxa"/>
            <w:tcBorders>
              <w:top w:val="single" w:color="auto" w:sz="4" w:space="0"/>
              <w:left w:val="single" w:color="auto" w:sz="4" w:space="0"/>
              <w:bottom w:val="single" w:color="auto" w:sz="4" w:space="0"/>
              <w:right w:val="single" w:color="auto" w:sz="4" w:space="0"/>
            </w:tcBorders>
            <w:vAlign w:val="center"/>
          </w:tcPr>
          <w:p w14:paraId="73C0C4F2">
            <w:pPr>
              <w:adjustRightInd w:val="0"/>
              <w:snapToGrid w:val="0"/>
              <w:spacing w:after="0" w:line="360" w:lineRule="auto"/>
              <w:jc w:val="center"/>
              <w:rPr>
                <w:rFonts w:hint="eastAsia" w:ascii="宋体" w:hAnsi="宋体" w:cs="宋体"/>
                <w:szCs w:val="21"/>
              </w:rPr>
            </w:pPr>
            <w:r>
              <w:rPr>
                <w:rFonts w:hint="eastAsia" w:ascii="宋体" w:hAnsi="宋体" w:cs="宋体"/>
                <w:szCs w:val="21"/>
              </w:rPr>
              <w:t>招标文件的询问时间</w:t>
            </w:r>
          </w:p>
        </w:tc>
        <w:tc>
          <w:tcPr>
            <w:tcW w:w="5750" w:type="dxa"/>
            <w:tcBorders>
              <w:top w:val="single" w:color="auto" w:sz="4" w:space="0"/>
              <w:left w:val="single" w:color="auto" w:sz="4" w:space="0"/>
              <w:bottom w:val="single" w:color="auto" w:sz="4" w:space="0"/>
              <w:right w:val="single" w:color="auto" w:sz="4" w:space="0"/>
            </w:tcBorders>
            <w:vAlign w:val="center"/>
          </w:tcPr>
          <w:p w14:paraId="7F063601">
            <w:pPr>
              <w:wordWrap w:val="0"/>
              <w:autoSpaceDE w:val="0"/>
              <w:autoSpaceDN w:val="0"/>
              <w:adjustRightInd w:val="0"/>
              <w:snapToGrid w:val="0"/>
              <w:spacing w:after="0" w:line="360" w:lineRule="auto"/>
              <w:jc w:val="left"/>
              <w:rPr>
                <w:rFonts w:hint="eastAsia" w:ascii="宋体" w:hAnsi="宋体" w:cs="宋体"/>
              </w:rPr>
            </w:pPr>
            <w:r>
              <w:rPr>
                <w:rFonts w:hint="eastAsia" w:ascii="宋体" w:hAnsi="宋体" w:cs="宋体"/>
              </w:rPr>
              <w:t>投标人应认真阅读招标文件，如有疑问的，投标人可以向采购人或采购代理机构提出询问，采购人或者采购代理机构在接到询问后的3个工作日内对投标人依法提出的询问作出答复，但答复的内容不涉及商业秘密，如对电子采购流程不清楚可查阅政采云（https：//e-learning.zcygov.cn/index）“秒懂政采云 项目采购”学习或致电政采云平台：4008817190。</w:t>
            </w:r>
          </w:p>
        </w:tc>
      </w:tr>
      <w:tr w14:paraId="1E83DE2C">
        <w:tblPrEx>
          <w:tblCellMar>
            <w:top w:w="0" w:type="dxa"/>
            <w:left w:w="108" w:type="dxa"/>
            <w:bottom w:w="0" w:type="dxa"/>
            <w:right w:w="108" w:type="dxa"/>
          </w:tblCellMar>
        </w:tblPrEx>
        <w:trPr>
          <w:trHeight w:val="9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759F61B">
            <w:pPr>
              <w:adjustRightInd w:val="0"/>
              <w:snapToGrid w:val="0"/>
              <w:spacing w:after="0" w:line="360" w:lineRule="auto"/>
              <w:jc w:val="center"/>
              <w:rPr>
                <w:rFonts w:hint="eastAsia" w:ascii="宋体" w:hAnsi="宋体" w:cs="宋体"/>
              </w:rPr>
            </w:pPr>
            <w:r>
              <w:rPr>
                <w:rFonts w:hint="eastAsia" w:ascii="宋体" w:hAnsi="宋体" w:cs="宋体"/>
                <w:szCs w:val="21"/>
              </w:rPr>
              <w:t>11.2</w:t>
            </w:r>
          </w:p>
        </w:tc>
        <w:tc>
          <w:tcPr>
            <w:tcW w:w="2108" w:type="dxa"/>
            <w:tcBorders>
              <w:top w:val="single" w:color="auto" w:sz="4" w:space="0"/>
              <w:left w:val="single" w:color="auto" w:sz="4" w:space="0"/>
              <w:bottom w:val="single" w:color="auto" w:sz="4" w:space="0"/>
              <w:right w:val="single" w:color="auto" w:sz="4" w:space="0"/>
            </w:tcBorders>
            <w:vAlign w:val="center"/>
          </w:tcPr>
          <w:p w14:paraId="41D4915B">
            <w:pPr>
              <w:adjustRightInd w:val="0"/>
              <w:snapToGrid w:val="0"/>
              <w:spacing w:after="0" w:line="360" w:lineRule="auto"/>
              <w:jc w:val="center"/>
              <w:rPr>
                <w:rFonts w:hint="eastAsia" w:ascii="宋体" w:hAnsi="宋体" w:cs="宋体"/>
                <w:szCs w:val="21"/>
              </w:rPr>
            </w:pPr>
            <w:r>
              <w:rPr>
                <w:rFonts w:hint="eastAsia" w:ascii="宋体" w:hAnsi="宋体" w:cs="宋体"/>
                <w:szCs w:val="21"/>
              </w:rPr>
              <w:t>招标文件询问联系方式</w:t>
            </w:r>
          </w:p>
        </w:tc>
        <w:tc>
          <w:tcPr>
            <w:tcW w:w="5750" w:type="dxa"/>
            <w:tcBorders>
              <w:top w:val="single" w:color="auto" w:sz="4" w:space="0"/>
              <w:left w:val="single" w:color="auto" w:sz="4" w:space="0"/>
              <w:bottom w:val="single" w:color="auto" w:sz="4" w:space="0"/>
              <w:right w:val="single" w:color="auto" w:sz="4" w:space="0"/>
            </w:tcBorders>
            <w:vAlign w:val="center"/>
          </w:tcPr>
          <w:p w14:paraId="3E1DC275">
            <w:pPr>
              <w:autoSpaceDE w:val="0"/>
              <w:autoSpaceDN w:val="0"/>
              <w:adjustRightInd w:val="0"/>
              <w:snapToGrid w:val="0"/>
              <w:spacing w:after="0" w:line="360" w:lineRule="auto"/>
              <w:jc w:val="left"/>
              <w:rPr>
                <w:rFonts w:hint="eastAsia" w:ascii="宋体" w:hAnsi="宋体" w:eastAsia="宋体" w:cs="宋体"/>
                <w:lang w:eastAsia="zh-CN"/>
              </w:rPr>
            </w:pPr>
            <w:r>
              <w:rPr>
                <w:rFonts w:hint="eastAsia" w:ascii="宋体" w:hAnsi="宋体" w:cs="宋体"/>
              </w:rPr>
              <w:t>询问联系人：</w:t>
            </w:r>
            <w:r>
              <w:rPr>
                <w:rFonts w:hint="eastAsia" w:ascii="宋体" w:hAnsi="宋体" w:cs="宋体"/>
                <w:lang w:eastAsia="zh-CN"/>
              </w:rPr>
              <w:t>邓楚卿、汪怡含、吕艺帆、王国玺、吴翊、高良凯、田林轩、祝欣、李腾芳、陈沿锦、蒋兴杰、王彦飞、刘晓云、张振荣、丁传觐、杨益鑫、肖枝莲、戚玮薇</w:t>
            </w:r>
          </w:p>
          <w:p w14:paraId="342E9B0E">
            <w:pPr>
              <w:autoSpaceDE w:val="0"/>
              <w:autoSpaceDN w:val="0"/>
              <w:adjustRightInd w:val="0"/>
              <w:snapToGrid w:val="0"/>
              <w:spacing w:after="0" w:line="360" w:lineRule="auto"/>
              <w:jc w:val="left"/>
              <w:rPr>
                <w:rFonts w:hint="eastAsia" w:ascii="宋体" w:hAnsi="宋体" w:cs="宋体"/>
              </w:rPr>
            </w:pPr>
            <w:r>
              <w:rPr>
                <w:rFonts w:hint="eastAsia" w:ascii="宋体" w:hAnsi="宋体" w:cs="宋体"/>
              </w:rPr>
              <w:t>电话：0871-65511240、65511241</w:t>
            </w:r>
          </w:p>
        </w:tc>
      </w:tr>
      <w:tr w14:paraId="139EE44F">
        <w:tblPrEx>
          <w:tblCellMar>
            <w:top w:w="0" w:type="dxa"/>
            <w:left w:w="108" w:type="dxa"/>
            <w:bottom w:w="0" w:type="dxa"/>
            <w:right w:w="108" w:type="dxa"/>
          </w:tblCellMar>
        </w:tblPrEx>
        <w:trPr>
          <w:trHeight w:val="63"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52975EA">
            <w:pPr>
              <w:adjustRightInd w:val="0"/>
              <w:snapToGrid w:val="0"/>
              <w:spacing w:after="0" w:line="360" w:lineRule="auto"/>
              <w:jc w:val="center"/>
              <w:rPr>
                <w:rFonts w:hint="eastAsia" w:ascii="宋体" w:hAnsi="宋体" w:cs="宋体"/>
              </w:rPr>
            </w:pPr>
            <w:r>
              <w:rPr>
                <w:rFonts w:hint="eastAsia" w:ascii="宋体" w:hAnsi="宋体" w:cs="宋体"/>
                <w:szCs w:val="21"/>
              </w:rPr>
              <w:t>11.3</w:t>
            </w:r>
          </w:p>
        </w:tc>
        <w:tc>
          <w:tcPr>
            <w:tcW w:w="2108" w:type="dxa"/>
            <w:tcBorders>
              <w:top w:val="single" w:color="auto" w:sz="4" w:space="0"/>
              <w:left w:val="single" w:color="auto" w:sz="4" w:space="0"/>
              <w:bottom w:val="single" w:color="auto" w:sz="4" w:space="0"/>
              <w:right w:val="single" w:color="auto" w:sz="4" w:space="0"/>
            </w:tcBorders>
            <w:vAlign w:val="center"/>
          </w:tcPr>
          <w:p w14:paraId="22884CCD">
            <w:pPr>
              <w:adjustRightInd w:val="0"/>
              <w:snapToGrid w:val="0"/>
              <w:spacing w:after="0" w:line="360" w:lineRule="auto"/>
              <w:jc w:val="center"/>
              <w:rPr>
                <w:rFonts w:hint="eastAsia" w:ascii="宋体" w:hAnsi="宋体" w:cs="宋体"/>
              </w:rPr>
            </w:pPr>
            <w:r>
              <w:rPr>
                <w:rFonts w:hint="eastAsia" w:ascii="宋体" w:hAnsi="宋体" w:cs="宋体"/>
                <w:szCs w:val="21"/>
              </w:rPr>
              <w:t>招标文件澄清、修改时间</w:t>
            </w:r>
          </w:p>
        </w:tc>
        <w:tc>
          <w:tcPr>
            <w:tcW w:w="5750" w:type="dxa"/>
            <w:tcBorders>
              <w:top w:val="single" w:color="auto" w:sz="4" w:space="0"/>
              <w:left w:val="single" w:color="auto" w:sz="4" w:space="0"/>
              <w:bottom w:val="single" w:color="auto" w:sz="4" w:space="0"/>
              <w:right w:val="single" w:color="auto" w:sz="4" w:space="0"/>
            </w:tcBorders>
            <w:vAlign w:val="center"/>
          </w:tcPr>
          <w:p w14:paraId="465DD451">
            <w:pPr>
              <w:wordWrap w:val="0"/>
              <w:autoSpaceDE w:val="0"/>
              <w:autoSpaceDN w:val="0"/>
              <w:adjustRightInd w:val="0"/>
              <w:snapToGrid w:val="0"/>
              <w:spacing w:after="0" w:line="360" w:lineRule="auto"/>
              <w:jc w:val="left"/>
              <w:rPr>
                <w:rFonts w:hint="eastAsia" w:ascii="宋体" w:hAnsi="宋体" w:cs="宋体"/>
              </w:rPr>
            </w:pPr>
            <w:r>
              <w:rPr>
                <w:rFonts w:hint="eastAsia" w:ascii="宋体" w:hAnsi="宋体" w:cs="宋体"/>
              </w:rPr>
              <w:t>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p>
        </w:tc>
      </w:tr>
      <w:tr w14:paraId="3E1D5010">
        <w:tblPrEx>
          <w:tblCellMar>
            <w:top w:w="0" w:type="dxa"/>
            <w:left w:w="108" w:type="dxa"/>
            <w:bottom w:w="0" w:type="dxa"/>
            <w:right w:w="108" w:type="dxa"/>
          </w:tblCellMar>
        </w:tblPrEx>
        <w:trPr>
          <w:trHeight w:val="316"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86A6631">
            <w:pPr>
              <w:adjustRightInd w:val="0"/>
              <w:snapToGrid w:val="0"/>
              <w:spacing w:after="0" w:line="360" w:lineRule="auto"/>
              <w:jc w:val="center"/>
              <w:rPr>
                <w:rFonts w:hint="eastAsia" w:ascii="宋体" w:hAnsi="宋体" w:cs="宋体"/>
              </w:rPr>
            </w:pPr>
            <w:r>
              <w:rPr>
                <w:rFonts w:hint="eastAsia" w:ascii="宋体" w:hAnsi="宋体" w:cs="宋体"/>
              </w:rPr>
              <w:t>13.1</w:t>
            </w:r>
          </w:p>
        </w:tc>
        <w:tc>
          <w:tcPr>
            <w:tcW w:w="2108" w:type="dxa"/>
            <w:tcBorders>
              <w:top w:val="single" w:color="auto" w:sz="4" w:space="0"/>
              <w:left w:val="single" w:color="auto" w:sz="4" w:space="0"/>
              <w:bottom w:val="single" w:color="auto" w:sz="4" w:space="0"/>
              <w:right w:val="single" w:color="auto" w:sz="4" w:space="0"/>
            </w:tcBorders>
            <w:vAlign w:val="center"/>
          </w:tcPr>
          <w:p w14:paraId="3F378E58">
            <w:pPr>
              <w:adjustRightInd w:val="0"/>
              <w:snapToGrid w:val="0"/>
              <w:spacing w:after="0" w:line="360" w:lineRule="auto"/>
              <w:jc w:val="center"/>
              <w:rPr>
                <w:rFonts w:hint="eastAsia" w:ascii="宋体" w:hAnsi="宋体" w:cs="宋体"/>
              </w:rPr>
            </w:pPr>
            <w:r>
              <w:rPr>
                <w:rFonts w:hint="eastAsia" w:ascii="宋体" w:hAnsi="宋体" w:cs="宋体"/>
              </w:rPr>
              <w:t>语言文字</w:t>
            </w:r>
          </w:p>
        </w:tc>
        <w:tc>
          <w:tcPr>
            <w:tcW w:w="5750" w:type="dxa"/>
            <w:tcBorders>
              <w:top w:val="single" w:color="auto" w:sz="4" w:space="0"/>
              <w:left w:val="single" w:color="auto" w:sz="4" w:space="0"/>
              <w:bottom w:val="single" w:color="auto" w:sz="4" w:space="0"/>
              <w:right w:val="single" w:color="auto" w:sz="4" w:space="0"/>
            </w:tcBorders>
            <w:vAlign w:val="center"/>
          </w:tcPr>
          <w:p w14:paraId="7506E7C9">
            <w:pPr>
              <w:autoSpaceDE w:val="0"/>
              <w:autoSpaceDN w:val="0"/>
              <w:adjustRightInd w:val="0"/>
              <w:snapToGrid w:val="0"/>
              <w:spacing w:after="0" w:line="360" w:lineRule="auto"/>
              <w:jc w:val="left"/>
              <w:rPr>
                <w:rFonts w:hint="eastAsia" w:ascii="宋体" w:hAnsi="宋体" w:cs="宋体"/>
              </w:rPr>
            </w:pPr>
            <w:r>
              <w:rPr>
                <w:rFonts w:hint="eastAsia" w:ascii="宋体" w:hAnsi="宋体" w:cs="宋体"/>
              </w:rPr>
              <w:t>投标人的投标文件以及投标人与采购代理机构就有关投标的所有来往函电统一使用中文（特别规定除外）。</w:t>
            </w:r>
          </w:p>
        </w:tc>
      </w:tr>
      <w:tr w14:paraId="59A759D0">
        <w:tblPrEx>
          <w:tblCellMar>
            <w:top w:w="0" w:type="dxa"/>
            <w:left w:w="108" w:type="dxa"/>
            <w:bottom w:w="0" w:type="dxa"/>
            <w:right w:w="108" w:type="dxa"/>
          </w:tblCellMar>
        </w:tblPrEx>
        <w:trPr>
          <w:trHeight w:val="308"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4902AE3">
            <w:pPr>
              <w:adjustRightInd w:val="0"/>
              <w:snapToGrid w:val="0"/>
              <w:spacing w:after="0" w:line="360" w:lineRule="auto"/>
              <w:jc w:val="center"/>
              <w:rPr>
                <w:rFonts w:hint="eastAsia" w:ascii="宋体" w:hAnsi="宋体" w:cs="宋体"/>
              </w:rPr>
            </w:pPr>
            <w:r>
              <w:rPr>
                <w:rFonts w:hint="eastAsia" w:ascii="宋体" w:hAnsi="宋体" w:cs="宋体"/>
              </w:rPr>
              <w:t>14.1</w:t>
            </w:r>
          </w:p>
        </w:tc>
        <w:tc>
          <w:tcPr>
            <w:tcW w:w="2108" w:type="dxa"/>
            <w:tcBorders>
              <w:top w:val="single" w:color="auto" w:sz="4" w:space="0"/>
              <w:left w:val="single" w:color="auto" w:sz="4" w:space="0"/>
              <w:bottom w:val="single" w:color="auto" w:sz="4" w:space="0"/>
              <w:right w:val="single" w:color="auto" w:sz="4" w:space="0"/>
            </w:tcBorders>
            <w:vAlign w:val="center"/>
          </w:tcPr>
          <w:p w14:paraId="753849F0">
            <w:pPr>
              <w:adjustRightInd w:val="0"/>
              <w:snapToGrid w:val="0"/>
              <w:spacing w:after="0" w:line="360" w:lineRule="auto"/>
              <w:jc w:val="center"/>
              <w:rPr>
                <w:rFonts w:hint="eastAsia" w:ascii="宋体" w:hAnsi="宋体" w:cs="宋体"/>
              </w:rPr>
            </w:pPr>
            <w:r>
              <w:rPr>
                <w:rFonts w:hint="eastAsia" w:ascii="宋体" w:hAnsi="宋体" w:cs="宋体"/>
              </w:rPr>
              <w:t>计量单位</w:t>
            </w:r>
          </w:p>
        </w:tc>
        <w:tc>
          <w:tcPr>
            <w:tcW w:w="5750" w:type="dxa"/>
            <w:tcBorders>
              <w:top w:val="single" w:color="auto" w:sz="4" w:space="0"/>
              <w:left w:val="single" w:color="auto" w:sz="4" w:space="0"/>
              <w:bottom w:val="single" w:color="auto" w:sz="4" w:space="0"/>
              <w:right w:val="single" w:color="auto" w:sz="4" w:space="0"/>
            </w:tcBorders>
            <w:vAlign w:val="center"/>
          </w:tcPr>
          <w:p w14:paraId="69D0AE11">
            <w:pPr>
              <w:autoSpaceDE w:val="0"/>
              <w:autoSpaceDN w:val="0"/>
              <w:adjustRightInd w:val="0"/>
              <w:snapToGrid w:val="0"/>
              <w:spacing w:after="0" w:line="360" w:lineRule="auto"/>
              <w:jc w:val="left"/>
              <w:rPr>
                <w:rFonts w:hint="eastAsia" w:ascii="宋体" w:hAnsi="宋体" w:cs="宋体"/>
              </w:rPr>
            </w:pPr>
            <w:r>
              <w:rPr>
                <w:rFonts w:hint="eastAsia" w:ascii="宋体" w:hAnsi="宋体" w:cs="宋体"/>
              </w:rPr>
              <w:t>投标文件中使用的计量单位除招标文件中有特殊规定外，一律使用中国法定计量单位。</w:t>
            </w:r>
          </w:p>
        </w:tc>
      </w:tr>
      <w:tr w14:paraId="3B1B02E8">
        <w:tblPrEx>
          <w:tblCellMar>
            <w:top w:w="0" w:type="dxa"/>
            <w:left w:w="108" w:type="dxa"/>
            <w:bottom w:w="0" w:type="dxa"/>
            <w:right w:w="108" w:type="dxa"/>
          </w:tblCellMar>
        </w:tblPrEx>
        <w:trPr>
          <w:trHeight w:val="182"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A8A91B4">
            <w:pPr>
              <w:adjustRightInd w:val="0"/>
              <w:snapToGrid w:val="0"/>
              <w:spacing w:after="0" w:line="360" w:lineRule="auto"/>
              <w:jc w:val="center"/>
              <w:rPr>
                <w:rFonts w:hint="eastAsia" w:ascii="宋体" w:hAnsi="宋体" w:cs="宋体"/>
              </w:rPr>
            </w:pPr>
            <w:r>
              <w:rPr>
                <w:rFonts w:hint="eastAsia" w:ascii="宋体" w:hAnsi="宋体" w:cs="宋体"/>
              </w:rPr>
              <w:t>15.2</w:t>
            </w:r>
          </w:p>
        </w:tc>
        <w:tc>
          <w:tcPr>
            <w:tcW w:w="2108" w:type="dxa"/>
            <w:tcBorders>
              <w:top w:val="single" w:color="auto" w:sz="4" w:space="0"/>
              <w:left w:val="single" w:color="auto" w:sz="4" w:space="0"/>
              <w:bottom w:val="single" w:color="auto" w:sz="4" w:space="0"/>
              <w:right w:val="single" w:color="auto" w:sz="4" w:space="0"/>
            </w:tcBorders>
            <w:vAlign w:val="center"/>
          </w:tcPr>
          <w:p w14:paraId="53D865FB">
            <w:pPr>
              <w:adjustRightInd w:val="0"/>
              <w:snapToGrid w:val="0"/>
              <w:spacing w:after="0" w:line="360" w:lineRule="auto"/>
              <w:jc w:val="center"/>
              <w:rPr>
                <w:rFonts w:hint="eastAsia" w:ascii="宋体" w:hAnsi="宋体" w:cs="宋体"/>
              </w:rPr>
            </w:pPr>
            <w:r>
              <w:rPr>
                <w:rFonts w:hint="eastAsia" w:ascii="宋体" w:hAnsi="宋体" w:cs="宋体"/>
              </w:rPr>
              <w:t>构成投标文件的其他资料</w:t>
            </w:r>
          </w:p>
        </w:tc>
        <w:tc>
          <w:tcPr>
            <w:tcW w:w="5750" w:type="dxa"/>
            <w:tcBorders>
              <w:top w:val="single" w:color="auto" w:sz="4" w:space="0"/>
              <w:left w:val="single" w:color="auto" w:sz="4" w:space="0"/>
              <w:bottom w:val="single" w:color="auto" w:sz="4" w:space="0"/>
              <w:right w:val="single" w:color="auto" w:sz="4" w:space="0"/>
            </w:tcBorders>
            <w:vAlign w:val="center"/>
          </w:tcPr>
          <w:p w14:paraId="17911E48">
            <w:pPr>
              <w:autoSpaceDE w:val="0"/>
              <w:autoSpaceDN w:val="0"/>
              <w:adjustRightInd w:val="0"/>
              <w:snapToGrid w:val="0"/>
              <w:spacing w:after="0" w:line="360" w:lineRule="auto"/>
              <w:jc w:val="left"/>
              <w:rPr>
                <w:rFonts w:hint="eastAsia" w:ascii="宋体" w:hAnsi="宋体" w:cs="宋体"/>
              </w:rPr>
            </w:pPr>
            <w:r>
              <w:rPr>
                <w:rFonts w:hint="eastAsia" w:ascii="宋体" w:hAnsi="宋体" w:cs="宋体"/>
              </w:rPr>
              <w:t>1、投标保证金交纳凭证或保函或投标（竞标）保证保险保单（扫描件加盖投标人电子公章）；</w:t>
            </w:r>
          </w:p>
          <w:p w14:paraId="0E451366">
            <w:pPr>
              <w:autoSpaceDE w:val="0"/>
              <w:autoSpaceDN w:val="0"/>
              <w:adjustRightInd w:val="0"/>
              <w:snapToGrid w:val="0"/>
              <w:spacing w:after="0" w:line="360" w:lineRule="auto"/>
              <w:jc w:val="left"/>
              <w:rPr>
                <w:rFonts w:hint="eastAsia" w:ascii="宋体" w:hAnsi="宋体" w:cs="宋体"/>
              </w:rPr>
            </w:pPr>
            <w:r>
              <w:rPr>
                <w:rFonts w:hint="eastAsia" w:ascii="宋体" w:hAnsi="宋体" w:cs="宋体"/>
              </w:rPr>
              <w:t>2、第五章《采购需求》中要求提供的其他资料；</w:t>
            </w:r>
          </w:p>
          <w:p w14:paraId="5A9DC3DB">
            <w:pPr>
              <w:autoSpaceDE w:val="0"/>
              <w:autoSpaceDN w:val="0"/>
              <w:adjustRightInd w:val="0"/>
              <w:snapToGrid w:val="0"/>
              <w:spacing w:after="0" w:line="360" w:lineRule="auto"/>
              <w:jc w:val="left"/>
              <w:rPr>
                <w:rFonts w:hint="eastAsia" w:ascii="宋体" w:hAnsi="宋体" w:cs="宋体"/>
              </w:rPr>
            </w:pPr>
            <w:r>
              <w:rPr>
                <w:rFonts w:hint="eastAsia" w:ascii="宋体" w:hAnsi="宋体" w:cs="宋体"/>
              </w:rPr>
              <w:t>3、招标文件中所涉及到的相关资料及证明文件或投标人认为必须提供的其他相关资料。</w:t>
            </w:r>
          </w:p>
        </w:tc>
      </w:tr>
      <w:tr w14:paraId="6FECA833">
        <w:tblPrEx>
          <w:tblCellMar>
            <w:top w:w="0" w:type="dxa"/>
            <w:left w:w="108" w:type="dxa"/>
            <w:bottom w:w="0" w:type="dxa"/>
            <w:right w:w="108" w:type="dxa"/>
          </w:tblCellMar>
        </w:tblPrEx>
        <w:trPr>
          <w:trHeight w:val="123"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228964C">
            <w:pPr>
              <w:adjustRightInd w:val="0"/>
              <w:snapToGrid w:val="0"/>
              <w:spacing w:after="0" w:line="360" w:lineRule="auto"/>
              <w:jc w:val="center"/>
              <w:rPr>
                <w:rFonts w:hint="eastAsia" w:ascii="宋体" w:hAnsi="宋体" w:cs="宋体"/>
              </w:rPr>
            </w:pPr>
            <w:r>
              <w:rPr>
                <w:rFonts w:hint="eastAsia" w:ascii="宋体" w:hAnsi="宋体" w:cs="宋体"/>
              </w:rPr>
              <w:t>17.1</w:t>
            </w:r>
          </w:p>
        </w:tc>
        <w:tc>
          <w:tcPr>
            <w:tcW w:w="2108" w:type="dxa"/>
            <w:tcBorders>
              <w:top w:val="single" w:color="auto" w:sz="4" w:space="0"/>
              <w:left w:val="single" w:color="auto" w:sz="4" w:space="0"/>
              <w:bottom w:val="single" w:color="auto" w:sz="4" w:space="0"/>
              <w:right w:val="single" w:color="auto" w:sz="4" w:space="0"/>
            </w:tcBorders>
            <w:vAlign w:val="center"/>
          </w:tcPr>
          <w:p w14:paraId="236B6F9B">
            <w:pPr>
              <w:adjustRightInd w:val="0"/>
              <w:snapToGrid w:val="0"/>
              <w:spacing w:after="0" w:line="360" w:lineRule="auto"/>
              <w:jc w:val="center"/>
              <w:rPr>
                <w:rFonts w:hint="eastAsia" w:ascii="宋体" w:hAnsi="宋体" w:cs="宋体"/>
              </w:rPr>
            </w:pPr>
            <w:r>
              <w:rPr>
                <w:rFonts w:hint="eastAsia" w:ascii="宋体" w:hAnsi="宋体" w:cs="宋体"/>
              </w:rPr>
              <w:t>投标有效期</w:t>
            </w:r>
          </w:p>
        </w:tc>
        <w:tc>
          <w:tcPr>
            <w:tcW w:w="5750" w:type="dxa"/>
            <w:tcBorders>
              <w:top w:val="single" w:color="auto" w:sz="4" w:space="0"/>
              <w:left w:val="single" w:color="auto" w:sz="4" w:space="0"/>
              <w:bottom w:val="single" w:color="auto" w:sz="4" w:space="0"/>
              <w:right w:val="single" w:color="auto" w:sz="4" w:space="0"/>
            </w:tcBorders>
            <w:vAlign w:val="center"/>
          </w:tcPr>
          <w:p w14:paraId="592574D2">
            <w:pPr>
              <w:autoSpaceDE w:val="0"/>
              <w:autoSpaceDN w:val="0"/>
              <w:adjustRightInd w:val="0"/>
              <w:snapToGrid w:val="0"/>
              <w:spacing w:after="0" w:line="360" w:lineRule="auto"/>
              <w:jc w:val="left"/>
              <w:rPr>
                <w:rFonts w:hint="eastAsia" w:ascii="宋体" w:hAnsi="宋体" w:cs="宋体"/>
              </w:rPr>
            </w:pPr>
            <w:r>
              <w:rPr>
                <w:rFonts w:hint="eastAsia" w:ascii="宋体" w:hAnsi="宋体" w:cs="宋体"/>
              </w:rPr>
              <w:t>从提交投标文件截止之日起90日历天。</w:t>
            </w:r>
          </w:p>
        </w:tc>
      </w:tr>
      <w:tr w14:paraId="672001FE">
        <w:tblPrEx>
          <w:tblCellMar>
            <w:top w:w="0" w:type="dxa"/>
            <w:left w:w="108" w:type="dxa"/>
            <w:bottom w:w="0" w:type="dxa"/>
            <w:right w:w="108" w:type="dxa"/>
          </w:tblCellMar>
        </w:tblPrEx>
        <w:trPr>
          <w:trHeight w:val="3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9D84B4D">
            <w:pPr>
              <w:adjustRightInd w:val="0"/>
              <w:snapToGrid w:val="0"/>
              <w:spacing w:after="0" w:line="360" w:lineRule="auto"/>
              <w:jc w:val="center"/>
              <w:rPr>
                <w:rFonts w:hint="eastAsia" w:ascii="宋体" w:hAnsi="宋体" w:cs="宋体"/>
              </w:rPr>
            </w:pPr>
            <w:r>
              <w:rPr>
                <w:rFonts w:hint="eastAsia" w:ascii="宋体" w:hAnsi="宋体" w:cs="宋体"/>
              </w:rPr>
              <w:t>18.1</w:t>
            </w:r>
          </w:p>
        </w:tc>
        <w:tc>
          <w:tcPr>
            <w:tcW w:w="2108" w:type="dxa"/>
            <w:tcBorders>
              <w:top w:val="single" w:color="auto" w:sz="4" w:space="0"/>
              <w:left w:val="single" w:color="auto" w:sz="4" w:space="0"/>
              <w:bottom w:val="single" w:color="auto" w:sz="4" w:space="0"/>
              <w:right w:val="single" w:color="auto" w:sz="4" w:space="0"/>
            </w:tcBorders>
            <w:vAlign w:val="center"/>
          </w:tcPr>
          <w:p w14:paraId="36140B04">
            <w:pPr>
              <w:adjustRightInd w:val="0"/>
              <w:snapToGrid w:val="0"/>
              <w:spacing w:after="0" w:line="360" w:lineRule="auto"/>
              <w:jc w:val="center"/>
              <w:rPr>
                <w:rFonts w:hint="eastAsia" w:ascii="宋体" w:hAnsi="宋体" w:cs="宋体"/>
              </w:rPr>
            </w:pPr>
            <w:r>
              <w:rPr>
                <w:rFonts w:hint="eastAsia" w:ascii="宋体" w:hAnsi="宋体" w:cs="宋体"/>
              </w:rPr>
              <w:t>投标保证金</w:t>
            </w:r>
          </w:p>
        </w:tc>
        <w:tc>
          <w:tcPr>
            <w:tcW w:w="5750" w:type="dxa"/>
            <w:tcBorders>
              <w:top w:val="single" w:color="auto" w:sz="4" w:space="0"/>
              <w:left w:val="single" w:color="auto" w:sz="4" w:space="0"/>
              <w:bottom w:val="single" w:color="auto" w:sz="4" w:space="0"/>
              <w:right w:val="single" w:color="auto" w:sz="4" w:space="0"/>
            </w:tcBorders>
            <w:shd w:val="clear" w:color="auto" w:fill="auto"/>
            <w:vAlign w:val="center"/>
          </w:tcPr>
          <w:p w14:paraId="7F36EC64">
            <w:pPr>
              <w:autoSpaceDE w:val="0"/>
              <w:autoSpaceDN w:val="0"/>
              <w:adjustRightInd w:val="0"/>
              <w:snapToGrid w:val="0"/>
              <w:spacing w:after="0" w:line="360" w:lineRule="auto"/>
              <w:jc w:val="left"/>
              <w:rPr>
                <w:rFonts w:hint="eastAsia" w:ascii="宋体" w:hAnsi="宋体" w:eastAsia="宋体" w:cs="宋体"/>
                <w:lang w:eastAsia="zh-CN"/>
              </w:rPr>
            </w:pPr>
            <w:r>
              <w:rPr>
                <w:rFonts w:hint="eastAsia" w:ascii="宋体" w:hAnsi="宋体" w:cs="宋体"/>
              </w:rPr>
              <w:t>项目名称：</w:t>
            </w:r>
            <w:r>
              <w:rPr>
                <w:rFonts w:hint="eastAsia" w:ascii="宋体" w:hAnsi="宋体" w:cs="宋体"/>
                <w:lang w:eastAsia="zh-CN"/>
              </w:rPr>
              <w:t>云南大学材料与能源学院材料表征与能源实训平台项目采购</w:t>
            </w:r>
          </w:p>
          <w:p w14:paraId="3E2C89C9">
            <w:pPr>
              <w:autoSpaceDE w:val="0"/>
              <w:autoSpaceDN w:val="0"/>
              <w:adjustRightInd w:val="0"/>
              <w:snapToGrid w:val="0"/>
              <w:spacing w:after="0" w:line="360" w:lineRule="auto"/>
              <w:jc w:val="left"/>
              <w:rPr>
                <w:rFonts w:hint="eastAsia" w:ascii="宋体" w:hAnsi="宋体" w:eastAsia="宋体" w:cs="宋体"/>
                <w:lang w:eastAsia="zh-CN"/>
              </w:rPr>
            </w:pPr>
            <w:r>
              <w:rPr>
                <w:rFonts w:hint="eastAsia" w:ascii="宋体" w:hAnsi="宋体" w:cs="宋体"/>
              </w:rPr>
              <w:t>项目编号：</w:t>
            </w:r>
            <w:r>
              <w:rPr>
                <w:rFonts w:hint="eastAsia" w:ascii="宋体" w:hAnsi="宋体" w:cs="宋体"/>
                <w:lang w:eastAsia="zh-CN"/>
              </w:rPr>
              <w:t>YNZC2025-G1-04952-YNGR-0227</w:t>
            </w:r>
          </w:p>
          <w:p w14:paraId="6E8193D5">
            <w:pPr>
              <w:autoSpaceDE w:val="0"/>
              <w:autoSpaceDN w:val="0"/>
              <w:adjustRightInd w:val="0"/>
              <w:snapToGrid w:val="0"/>
              <w:spacing w:after="0" w:line="360" w:lineRule="auto"/>
              <w:jc w:val="left"/>
              <w:rPr>
                <w:rFonts w:hint="eastAsia" w:ascii="宋体" w:hAnsi="宋体" w:cs="宋体"/>
              </w:rPr>
            </w:pPr>
            <w:r>
              <w:rPr>
                <w:rFonts w:hint="eastAsia" w:ascii="宋体" w:hAnsi="宋体" w:cs="宋体"/>
              </w:rPr>
              <w:t>投标保证金的形式：网银、电汇、支票、汇票、本票或者金融机构、担保机构出具的保函等非现金形式提交。</w:t>
            </w:r>
          </w:p>
          <w:p w14:paraId="430B1A59">
            <w:pPr>
              <w:autoSpaceDE w:val="0"/>
              <w:autoSpaceDN w:val="0"/>
              <w:adjustRightInd w:val="0"/>
              <w:snapToGrid w:val="0"/>
              <w:spacing w:after="0" w:line="360" w:lineRule="auto"/>
              <w:jc w:val="left"/>
              <w:rPr>
                <w:rFonts w:hint="eastAsia" w:ascii="宋体" w:hAnsi="宋体" w:cs="宋体"/>
                <w:b/>
                <w:bCs/>
              </w:rPr>
            </w:pPr>
            <w:r>
              <w:rPr>
                <w:rFonts w:hint="eastAsia" w:ascii="宋体" w:hAnsi="宋体" w:cs="宋体"/>
                <w:b/>
                <w:bCs/>
              </w:rPr>
              <w:t>1标段投标保证金金额：10000.00元（大写：壹万元整）</w:t>
            </w:r>
          </w:p>
          <w:p w14:paraId="3BD97A9C">
            <w:pPr>
              <w:autoSpaceDE w:val="0"/>
              <w:autoSpaceDN w:val="0"/>
              <w:adjustRightInd w:val="0"/>
              <w:snapToGrid w:val="0"/>
              <w:spacing w:after="0" w:line="360" w:lineRule="auto"/>
              <w:jc w:val="left"/>
              <w:rPr>
                <w:rFonts w:hint="eastAsia" w:ascii="宋体" w:hAnsi="宋体" w:cs="宋体"/>
              </w:rPr>
            </w:pPr>
            <w:r>
              <w:rPr>
                <w:rFonts w:hint="eastAsia" w:ascii="宋体" w:hAnsi="宋体" w:cs="宋体"/>
              </w:rPr>
              <w:t>保证金按规定金额、形式从投标人基本账户交纳至：</w:t>
            </w:r>
          </w:p>
          <w:p w14:paraId="6E3BF3FC">
            <w:pPr>
              <w:autoSpaceDE w:val="0"/>
              <w:autoSpaceDN w:val="0"/>
              <w:adjustRightInd w:val="0"/>
              <w:snapToGrid w:val="0"/>
              <w:spacing w:after="0" w:line="360" w:lineRule="auto"/>
              <w:jc w:val="left"/>
              <w:rPr>
                <w:rFonts w:hint="eastAsia" w:ascii="宋体" w:hAnsi="宋体" w:cs="宋体"/>
                <w:b/>
                <w:bCs/>
              </w:rPr>
            </w:pPr>
            <w:r>
              <w:rPr>
                <w:rFonts w:hint="eastAsia" w:ascii="宋体" w:hAnsi="宋体" w:cs="宋体"/>
                <w:b/>
                <w:bCs/>
              </w:rPr>
              <w:t>账户名称：云南冠睿咨询有限公司</w:t>
            </w:r>
          </w:p>
          <w:p w14:paraId="28B00EEC">
            <w:pPr>
              <w:autoSpaceDE w:val="0"/>
              <w:autoSpaceDN w:val="0"/>
              <w:adjustRightInd w:val="0"/>
              <w:snapToGrid w:val="0"/>
              <w:spacing w:after="0" w:line="360" w:lineRule="auto"/>
              <w:jc w:val="left"/>
              <w:rPr>
                <w:rFonts w:hint="eastAsia" w:ascii="宋体" w:hAnsi="宋体" w:cs="宋体"/>
                <w:b/>
                <w:bCs/>
              </w:rPr>
            </w:pPr>
            <w:r>
              <w:rPr>
                <w:rFonts w:hint="eastAsia" w:ascii="宋体" w:hAnsi="宋体" w:cs="宋体"/>
                <w:b/>
                <w:bCs/>
              </w:rPr>
              <w:t>开户行名称：中国民生银行股份有限公司昆明拓东路支行</w:t>
            </w:r>
          </w:p>
          <w:p w14:paraId="2D4D7B04">
            <w:pPr>
              <w:autoSpaceDE w:val="0"/>
              <w:autoSpaceDN w:val="0"/>
              <w:adjustRightInd w:val="0"/>
              <w:snapToGrid w:val="0"/>
              <w:spacing w:after="0" w:line="360" w:lineRule="auto"/>
              <w:jc w:val="left"/>
              <w:rPr>
                <w:rFonts w:hint="eastAsia" w:ascii="宋体" w:hAnsi="宋体" w:cs="宋体"/>
                <w:b/>
                <w:bCs/>
              </w:rPr>
            </w:pPr>
            <w:r>
              <w:rPr>
                <w:rFonts w:hint="eastAsia" w:ascii="宋体" w:hAnsi="宋体" w:cs="宋体"/>
                <w:b/>
                <w:bCs/>
              </w:rPr>
              <w:t>开户行账号：636611192</w:t>
            </w:r>
          </w:p>
          <w:p w14:paraId="49C200D0">
            <w:pPr>
              <w:autoSpaceDE w:val="0"/>
              <w:autoSpaceDN w:val="0"/>
              <w:adjustRightInd w:val="0"/>
              <w:snapToGrid w:val="0"/>
              <w:spacing w:after="0" w:line="360" w:lineRule="auto"/>
              <w:jc w:val="left"/>
              <w:rPr>
                <w:rFonts w:hint="eastAsia" w:ascii="宋体" w:hAnsi="宋体" w:cs="宋体"/>
              </w:rPr>
            </w:pPr>
            <w:r>
              <w:rPr>
                <w:rFonts w:hint="eastAsia" w:ascii="宋体" w:hAnsi="宋体" w:cs="宋体"/>
              </w:rPr>
              <w:t>保证金缴纳说明：</w:t>
            </w:r>
          </w:p>
          <w:p w14:paraId="36538818">
            <w:pPr>
              <w:autoSpaceDE w:val="0"/>
              <w:autoSpaceDN w:val="0"/>
              <w:adjustRightInd w:val="0"/>
              <w:snapToGrid w:val="0"/>
              <w:spacing w:after="0" w:line="360" w:lineRule="auto"/>
              <w:jc w:val="left"/>
              <w:rPr>
                <w:rFonts w:hint="eastAsia" w:ascii="宋体" w:hAnsi="宋体" w:cs="宋体"/>
              </w:rPr>
            </w:pPr>
            <w:r>
              <w:rPr>
                <w:rFonts w:hint="eastAsia" w:ascii="宋体" w:hAnsi="宋体" w:cs="宋体"/>
              </w:rPr>
              <w:t>1.电汇或网银等转账方式或保函提交的，底单即为缴纳凭证（需注明项目编号或项目简称、标段编号）；其他方式的保证金在转账后投标人附有效付款凭证。</w:t>
            </w:r>
          </w:p>
          <w:p w14:paraId="170B75AE">
            <w:pPr>
              <w:autoSpaceDE w:val="0"/>
              <w:autoSpaceDN w:val="0"/>
              <w:adjustRightInd w:val="0"/>
              <w:snapToGrid w:val="0"/>
              <w:spacing w:after="0" w:line="360" w:lineRule="auto"/>
              <w:jc w:val="left"/>
              <w:rPr>
                <w:rFonts w:hint="eastAsia" w:ascii="宋体" w:hAnsi="宋体" w:cs="宋体"/>
              </w:rPr>
            </w:pPr>
            <w:r>
              <w:rPr>
                <w:rFonts w:hint="eastAsia" w:ascii="宋体" w:hAnsi="宋体" w:cs="宋体"/>
              </w:rPr>
              <w:t>2.投标人未按照招标文件要求提交投标保证金的，响应无效。</w:t>
            </w:r>
          </w:p>
        </w:tc>
      </w:tr>
      <w:tr w14:paraId="0918633E">
        <w:tblPrEx>
          <w:tblCellMar>
            <w:top w:w="0" w:type="dxa"/>
            <w:left w:w="108" w:type="dxa"/>
            <w:bottom w:w="0" w:type="dxa"/>
            <w:right w:w="108" w:type="dxa"/>
          </w:tblCellMar>
        </w:tblPrEx>
        <w:trPr>
          <w:trHeight w:val="101"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D2F9654">
            <w:pPr>
              <w:adjustRightInd w:val="0"/>
              <w:snapToGrid w:val="0"/>
              <w:spacing w:after="0" w:line="360" w:lineRule="auto"/>
              <w:jc w:val="center"/>
              <w:rPr>
                <w:rFonts w:hint="eastAsia" w:ascii="宋体" w:hAnsi="宋体" w:cs="宋体"/>
              </w:rPr>
            </w:pPr>
            <w:r>
              <w:rPr>
                <w:rFonts w:hint="eastAsia" w:ascii="宋体" w:hAnsi="宋体" w:cs="宋体"/>
              </w:rPr>
              <w:t>20.8</w:t>
            </w:r>
          </w:p>
        </w:tc>
        <w:tc>
          <w:tcPr>
            <w:tcW w:w="2108" w:type="dxa"/>
            <w:tcBorders>
              <w:top w:val="single" w:color="auto" w:sz="4" w:space="0"/>
              <w:left w:val="single" w:color="auto" w:sz="4" w:space="0"/>
              <w:bottom w:val="single" w:color="auto" w:sz="4" w:space="0"/>
              <w:right w:val="single" w:color="auto" w:sz="4" w:space="0"/>
            </w:tcBorders>
            <w:vAlign w:val="center"/>
          </w:tcPr>
          <w:p w14:paraId="7E65F8C4">
            <w:pPr>
              <w:adjustRightInd w:val="0"/>
              <w:snapToGrid w:val="0"/>
              <w:spacing w:after="0" w:line="360" w:lineRule="auto"/>
              <w:jc w:val="center"/>
              <w:rPr>
                <w:rFonts w:hint="eastAsia" w:ascii="宋体" w:hAnsi="宋体" w:cs="宋体"/>
              </w:rPr>
            </w:pPr>
            <w:r>
              <w:rPr>
                <w:rFonts w:hint="eastAsia" w:ascii="宋体" w:hAnsi="宋体" w:cs="宋体"/>
              </w:rPr>
              <w:t>报价货币</w:t>
            </w:r>
          </w:p>
        </w:tc>
        <w:tc>
          <w:tcPr>
            <w:tcW w:w="5750" w:type="dxa"/>
            <w:tcBorders>
              <w:top w:val="single" w:color="auto" w:sz="4" w:space="0"/>
              <w:left w:val="single" w:color="auto" w:sz="4" w:space="0"/>
              <w:bottom w:val="single" w:color="auto" w:sz="4" w:space="0"/>
              <w:right w:val="single" w:color="auto" w:sz="4" w:space="0"/>
            </w:tcBorders>
            <w:vAlign w:val="center"/>
          </w:tcPr>
          <w:p w14:paraId="41BCFF8B">
            <w:pPr>
              <w:adjustRightInd w:val="0"/>
              <w:snapToGrid w:val="0"/>
              <w:spacing w:after="0" w:line="360" w:lineRule="auto"/>
              <w:rPr>
                <w:rFonts w:hint="eastAsia" w:ascii="宋体" w:hAnsi="宋体" w:cs="宋体"/>
              </w:rPr>
            </w:pPr>
            <w:r>
              <w:rPr>
                <w:rFonts w:hint="eastAsia" w:ascii="宋体" w:hAnsi="宋体" w:cs="宋体"/>
              </w:rPr>
              <w:t>人民币</w:t>
            </w:r>
          </w:p>
        </w:tc>
      </w:tr>
      <w:tr w14:paraId="07B3A1A1">
        <w:tblPrEx>
          <w:tblCellMar>
            <w:top w:w="0" w:type="dxa"/>
            <w:left w:w="108" w:type="dxa"/>
            <w:bottom w:w="0" w:type="dxa"/>
            <w:right w:w="108" w:type="dxa"/>
          </w:tblCellMar>
        </w:tblPrEx>
        <w:trPr>
          <w:trHeight w:val="273"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D485149">
            <w:pPr>
              <w:adjustRightInd w:val="0"/>
              <w:snapToGrid w:val="0"/>
              <w:spacing w:after="0" w:line="360" w:lineRule="auto"/>
              <w:jc w:val="center"/>
              <w:rPr>
                <w:rFonts w:hint="eastAsia" w:ascii="宋体" w:hAnsi="宋体" w:cs="宋体"/>
              </w:rPr>
            </w:pPr>
            <w:r>
              <w:rPr>
                <w:rFonts w:hint="eastAsia" w:ascii="宋体" w:hAnsi="宋体" w:cs="宋体"/>
              </w:rPr>
              <w:t>21.1</w:t>
            </w:r>
          </w:p>
        </w:tc>
        <w:tc>
          <w:tcPr>
            <w:tcW w:w="2108" w:type="dxa"/>
            <w:tcBorders>
              <w:top w:val="single" w:color="auto" w:sz="4" w:space="0"/>
              <w:left w:val="single" w:color="auto" w:sz="4" w:space="0"/>
              <w:bottom w:val="single" w:color="auto" w:sz="4" w:space="0"/>
              <w:right w:val="single" w:color="auto" w:sz="4" w:space="0"/>
            </w:tcBorders>
            <w:vAlign w:val="center"/>
          </w:tcPr>
          <w:p w14:paraId="407AF20F">
            <w:pPr>
              <w:adjustRightInd w:val="0"/>
              <w:snapToGrid w:val="0"/>
              <w:spacing w:after="0" w:line="360" w:lineRule="auto"/>
              <w:jc w:val="center"/>
              <w:rPr>
                <w:rFonts w:hint="eastAsia" w:ascii="宋体" w:hAnsi="宋体" w:cs="宋体"/>
              </w:rPr>
            </w:pPr>
            <w:r>
              <w:rPr>
                <w:rFonts w:hint="eastAsia" w:ascii="宋体" w:hAnsi="宋体" w:cs="宋体"/>
              </w:rPr>
              <w:t>投标文件的密封</w:t>
            </w:r>
          </w:p>
        </w:tc>
        <w:tc>
          <w:tcPr>
            <w:tcW w:w="5750" w:type="dxa"/>
            <w:tcBorders>
              <w:top w:val="single" w:color="auto" w:sz="4" w:space="0"/>
              <w:left w:val="single" w:color="auto" w:sz="4" w:space="0"/>
              <w:bottom w:val="single" w:color="auto" w:sz="4" w:space="0"/>
              <w:right w:val="single" w:color="auto" w:sz="4" w:space="0"/>
            </w:tcBorders>
            <w:vAlign w:val="center"/>
          </w:tcPr>
          <w:p w14:paraId="7BFC2628">
            <w:pPr>
              <w:wordWrap w:val="0"/>
              <w:adjustRightInd w:val="0"/>
              <w:snapToGrid w:val="0"/>
              <w:spacing w:after="0" w:line="360" w:lineRule="auto"/>
              <w:rPr>
                <w:rFonts w:hint="eastAsia" w:ascii="宋体" w:hAnsi="宋体" w:cs="宋体"/>
              </w:rPr>
            </w:pPr>
            <w:r>
              <w:rPr>
                <w:rFonts w:hint="eastAsia" w:ascii="宋体" w:hAnsi="宋体" w:cs="宋体"/>
              </w:rPr>
              <w:t>投标人应按照"政采云"平台的要求编制、加密投标文件后在投标文件提交截止时间前上传至"政采云"平台，投标文件提交截止时间前未完成投标文件上传的，视为撤回投标文件。</w:t>
            </w:r>
          </w:p>
        </w:tc>
      </w:tr>
      <w:tr w14:paraId="0E6C1080">
        <w:tblPrEx>
          <w:tblCellMar>
            <w:top w:w="0" w:type="dxa"/>
            <w:left w:w="108" w:type="dxa"/>
            <w:bottom w:w="0" w:type="dxa"/>
            <w:right w:w="108" w:type="dxa"/>
          </w:tblCellMar>
        </w:tblPrEx>
        <w:trPr>
          <w:trHeight w:val="9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566759F">
            <w:pPr>
              <w:adjustRightInd w:val="0"/>
              <w:snapToGrid w:val="0"/>
              <w:spacing w:after="0" w:line="360" w:lineRule="auto"/>
              <w:jc w:val="center"/>
              <w:rPr>
                <w:rFonts w:hint="eastAsia" w:ascii="宋体" w:hAnsi="宋体" w:cs="宋体"/>
              </w:rPr>
            </w:pPr>
            <w:r>
              <w:rPr>
                <w:rFonts w:hint="eastAsia" w:ascii="宋体" w:hAnsi="宋体" w:cs="宋体"/>
              </w:rPr>
              <w:t>22.1</w:t>
            </w:r>
          </w:p>
        </w:tc>
        <w:tc>
          <w:tcPr>
            <w:tcW w:w="2108" w:type="dxa"/>
            <w:tcBorders>
              <w:top w:val="single" w:color="auto" w:sz="4" w:space="0"/>
              <w:left w:val="single" w:color="auto" w:sz="4" w:space="0"/>
              <w:bottom w:val="single" w:color="auto" w:sz="4" w:space="0"/>
              <w:right w:val="single" w:color="auto" w:sz="4" w:space="0"/>
            </w:tcBorders>
            <w:vAlign w:val="center"/>
          </w:tcPr>
          <w:p w14:paraId="01131424">
            <w:pPr>
              <w:adjustRightInd w:val="0"/>
              <w:snapToGrid w:val="0"/>
              <w:spacing w:after="0" w:line="360" w:lineRule="auto"/>
              <w:jc w:val="center"/>
              <w:rPr>
                <w:rFonts w:hint="eastAsia" w:ascii="宋体" w:hAnsi="宋体" w:cs="宋体"/>
              </w:rPr>
            </w:pPr>
            <w:r>
              <w:rPr>
                <w:rFonts w:hint="eastAsia" w:ascii="宋体" w:hAnsi="宋体" w:cs="宋体"/>
              </w:rPr>
              <w:t>投标文件提交截止时间、提交投标文件的地点</w:t>
            </w:r>
          </w:p>
        </w:tc>
        <w:tc>
          <w:tcPr>
            <w:tcW w:w="5750" w:type="dxa"/>
            <w:tcBorders>
              <w:top w:val="single" w:color="auto" w:sz="4" w:space="0"/>
              <w:left w:val="single" w:color="auto" w:sz="4" w:space="0"/>
              <w:bottom w:val="single" w:color="auto" w:sz="4" w:space="0"/>
              <w:right w:val="single" w:color="auto" w:sz="4" w:space="0"/>
            </w:tcBorders>
            <w:vAlign w:val="center"/>
          </w:tcPr>
          <w:p w14:paraId="6DA66C1D">
            <w:pPr>
              <w:pStyle w:val="21"/>
              <w:adjustRightInd w:val="0"/>
              <w:snapToGrid w:val="0"/>
              <w:spacing w:after="0" w:line="360" w:lineRule="auto"/>
              <w:rPr>
                <w:rFonts w:hint="eastAsia" w:hAnsi="宋体" w:cs="宋体"/>
              </w:rPr>
            </w:pPr>
            <w:r>
              <w:rPr>
                <w:rFonts w:hint="eastAsia" w:hAnsi="宋体" w:cs="宋体"/>
              </w:rPr>
              <w:t>投标文件提交截止时间：详见第一章《公开招标公告》；</w:t>
            </w:r>
          </w:p>
          <w:p w14:paraId="47A2D6C6">
            <w:pPr>
              <w:pStyle w:val="21"/>
              <w:adjustRightInd w:val="0"/>
              <w:snapToGrid w:val="0"/>
              <w:spacing w:after="0" w:line="360" w:lineRule="auto"/>
              <w:rPr>
                <w:rFonts w:hint="eastAsia" w:hAnsi="宋体" w:cs="宋体"/>
              </w:rPr>
            </w:pPr>
            <w:r>
              <w:rPr>
                <w:rFonts w:hint="eastAsia" w:hAnsi="宋体" w:cs="宋体"/>
              </w:rPr>
              <w:t>提交投标文件的地点：详见第一章《公开招标公告》。</w:t>
            </w:r>
          </w:p>
        </w:tc>
      </w:tr>
      <w:tr w14:paraId="5D53D514">
        <w:tblPrEx>
          <w:tblCellMar>
            <w:top w:w="0" w:type="dxa"/>
            <w:left w:w="108" w:type="dxa"/>
            <w:bottom w:w="0" w:type="dxa"/>
            <w:right w:w="108" w:type="dxa"/>
          </w:tblCellMar>
        </w:tblPrEx>
        <w:trPr>
          <w:trHeight w:val="678"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A911218">
            <w:pPr>
              <w:adjustRightInd w:val="0"/>
              <w:snapToGrid w:val="0"/>
              <w:spacing w:after="0" w:line="360" w:lineRule="auto"/>
              <w:jc w:val="center"/>
              <w:rPr>
                <w:rFonts w:hint="eastAsia" w:ascii="宋体" w:hAnsi="宋体" w:cs="宋体"/>
              </w:rPr>
            </w:pPr>
            <w:r>
              <w:rPr>
                <w:rFonts w:hint="eastAsia" w:ascii="宋体" w:hAnsi="宋体" w:cs="宋体"/>
              </w:rPr>
              <w:t>24.1</w:t>
            </w:r>
          </w:p>
        </w:tc>
        <w:tc>
          <w:tcPr>
            <w:tcW w:w="2108" w:type="dxa"/>
            <w:tcBorders>
              <w:top w:val="single" w:color="auto" w:sz="4" w:space="0"/>
              <w:left w:val="single" w:color="auto" w:sz="4" w:space="0"/>
              <w:bottom w:val="single" w:color="auto" w:sz="4" w:space="0"/>
              <w:right w:val="single" w:color="auto" w:sz="4" w:space="0"/>
            </w:tcBorders>
            <w:vAlign w:val="center"/>
          </w:tcPr>
          <w:p w14:paraId="7DCBAC13">
            <w:pPr>
              <w:pStyle w:val="21"/>
              <w:adjustRightInd w:val="0"/>
              <w:snapToGrid w:val="0"/>
              <w:spacing w:after="0" w:line="360" w:lineRule="auto"/>
              <w:jc w:val="center"/>
              <w:rPr>
                <w:rFonts w:hint="eastAsia" w:hAnsi="宋体" w:cs="宋体"/>
              </w:rPr>
            </w:pPr>
            <w:r>
              <w:rPr>
                <w:rFonts w:hint="eastAsia" w:hAnsi="宋体" w:cs="宋体"/>
              </w:rPr>
              <w:t>开标时间和地点</w:t>
            </w:r>
          </w:p>
        </w:tc>
        <w:tc>
          <w:tcPr>
            <w:tcW w:w="5750" w:type="dxa"/>
            <w:tcBorders>
              <w:top w:val="single" w:color="auto" w:sz="4" w:space="0"/>
              <w:left w:val="single" w:color="auto" w:sz="4" w:space="0"/>
              <w:bottom w:val="single" w:color="auto" w:sz="4" w:space="0"/>
              <w:right w:val="single" w:color="auto" w:sz="4" w:space="0"/>
            </w:tcBorders>
            <w:vAlign w:val="center"/>
          </w:tcPr>
          <w:p w14:paraId="5BFF7896">
            <w:pPr>
              <w:pStyle w:val="21"/>
              <w:adjustRightInd w:val="0"/>
              <w:snapToGrid w:val="0"/>
              <w:spacing w:after="0" w:line="360" w:lineRule="auto"/>
              <w:rPr>
                <w:rFonts w:hint="eastAsia" w:hAnsi="宋体" w:cs="宋体"/>
              </w:rPr>
            </w:pPr>
            <w:r>
              <w:rPr>
                <w:rFonts w:hint="eastAsia" w:hAnsi="宋体" w:cs="宋体"/>
              </w:rPr>
              <w:t>开标时间：同投标文件提交截止时间；</w:t>
            </w:r>
          </w:p>
          <w:p w14:paraId="6962221E">
            <w:pPr>
              <w:pStyle w:val="21"/>
              <w:adjustRightInd w:val="0"/>
              <w:snapToGrid w:val="0"/>
              <w:spacing w:after="0" w:line="360" w:lineRule="auto"/>
              <w:ind w:left="1050" w:hanging="1050" w:hangingChars="500"/>
              <w:rPr>
                <w:rFonts w:hint="eastAsia" w:hAnsi="宋体" w:cs="宋体"/>
                <w:u w:val="single"/>
              </w:rPr>
            </w:pPr>
            <w:r>
              <w:rPr>
                <w:rFonts w:hint="eastAsia" w:hAnsi="宋体" w:cs="宋体"/>
              </w:rPr>
              <w:t>开标地点：同提交投标文件的地点、开标地点。</w:t>
            </w:r>
          </w:p>
        </w:tc>
      </w:tr>
      <w:tr w14:paraId="44B1FE49">
        <w:tblPrEx>
          <w:tblCellMar>
            <w:top w:w="0" w:type="dxa"/>
            <w:left w:w="108" w:type="dxa"/>
            <w:bottom w:w="0" w:type="dxa"/>
            <w:right w:w="108" w:type="dxa"/>
          </w:tblCellMar>
        </w:tblPrEx>
        <w:trPr>
          <w:trHeight w:val="182"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6A34938">
            <w:pPr>
              <w:adjustRightInd w:val="0"/>
              <w:snapToGrid w:val="0"/>
              <w:spacing w:after="0" w:line="360" w:lineRule="auto"/>
              <w:jc w:val="center"/>
              <w:rPr>
                <w:rFonts w:hint="eastAsia" w:ascii="宋体" w:hAnsi="宋体" w:cs="宋体"/>
              </w:rPr>
            </w:pPr>
            <w:r>
              <w:rPr>
                <w:rFonts w:hint="eastAsia" w:ascii="宋体" w:hAnsi="宋体" w:cs="宋体"/>
              </w:rPr>
              <w:t>26.2</w:t>
            </w:r>
          </w:p>
        </w:tc>
        <w:tc>
          <w:tcPr>
            <w:tcW w:w="2108" w:type="dxa"/>
            <w:tcBorders>
              <w:top w:val="single" w:color="auto" w:sz="4" w:space="0"/>
              <w:left w:val="single" w:color="auto" w:sz="4" w:space="0"/>
              <w:bottom w:val="single" w:color="auto" w:sz="4" w:space="0"/>
              <w:right w:val="single" w:color="auto" w:sz="4" w:space="0"/>
            </w:tcBorders>
            <w:vAlign w:val="center"/>
          </w:tcPr>
          <w:p w14:paraId="7749F0DD">
            <w:pPr>
              <w:adjustRightInd w:val="0"/>
              <w:snapToGrid w:val="0"/>
              <w:spacing w:after="0" w:line="360" w:lineRule="auto"/>
              <w:jc w:val="center"/>
              <w:rPr>
                <w:rFonts w:hint="eastAsia" w:ascii="宋体" w:hAnsi="宋体" w:cs="宋体"/>
              </w:rPr>
            </w:pPr>
            <w:r>
              <w:rPr>
                <w:rFonts w:hint="eastAsia" w:ascii="宋体" w:hAnsi="宋体" w:cs="宋体"/>
              </w:rPr>
              <w:t>评标委员会</w:t>
            </w:r>
          </w:p>
        </w:tc>
        <w:tc>
          <w:tcPr>
            <w:tcW w:w="5750" w:type="dxa"/>
            <w:tcBorders>
              <w:top w:val="single" w:color="auto" w:sz="4" w:space="0"/>
              <w:left w:val="single" w:color="auto" w:sz="4" w:space="0"/>
              <w:bottom w:val="single" w:color="auto" w:sz="4" w:space="0"/>
              <w:right w:val="single" w:color="auto" w:sz="4" w:space="0"/>
            </w:tcBorders>
            <w:vAlign w:val="center"/>
          </w:tcPr>
          <w:p w14:paraId="0C414261">
            <w:pPr>
              <w:adjustRightInd w:val="0"/>
              <w:snapToGrid w:val="0"/>
              <w:spacing w:after="0" w:line="360" w:lineRule="auto"/>
              <w:rPr>
                <w:rFonts w:hint="eastAsia" w:ascii="宋体" w:hAnsi="宋体" w:cs="宋体"/>
              </w:rPr>
            </w:pPr>
            <w:r>
              <w:rPr>
                <w:rFonts w:hint="eastAsia" w:ascii="宋体" w:hAnsi="宋体" w:cs="宋体"/>
                <w:szCs w:val="21"/>
              </w:rPr>
              <w:t>评标委员会由采购人代表和评审专家组成，成员人数为5人以上单数，其中评审专家不得少于成员总数的三分之二。评标委员会应当推选组长，但采购人代表不得担任组长。</w:t>
            </w:r>
          </w:p>
        </w:tc>
      </w:tr>
      <w:tr w14:paraId="5BC22F47">
        <w:tblPrEx>
          <w:tblCellMar>
            <w:top w:w="0" w:type="dxa"/>
            <w:left w:w="108" w:type="dxa"/>
            <w:bottom w:w="0" w:type="dxa"/>
            <w:right w:w="108" w:type="dxa"/>
          </w:tblCellMar>
        </w:tblPrEx>
        <w:trPr>
          <w:trHeight w:val="23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DF1F3C7">
            <w:pPr>
              <w:adjustRightInd w:val="0"/>
              <w:snapToGrid w:val="0"/>
              <w:spacing w:after="0" w:line="360" w:lineRule="auto"/>
              <w:jc w:val="center"/>
              <w:rPr>
                <w:rFonts w:hint="eastAsia" w:ascii="宋体" w:hAnsi="宋体" w:cs="宋体"/>
              </w:rPr>
            </w:pPr>
            <w:r>
              <w:rPr>
                <w:rFonts w:hint="eastAsia" w:ascii="宋体" w:hAnsi="宋体" w:cs="宋体"/>
              </w:rPr>
              <w:t>26.5</w:t>
            </w:r>
          </w:p>
        </w:tc>
        <w:tc>
          <w:tcPr>
            <w:tcW w:w="2108" w:type="dxa"/>
            <w:tcBorders>
              <w:top w:val="single" w:color="auto" w:sz="4" w:space="0"/>
              <w:left w:val="single" w:color="auto" w:sz="4" w:space="0"/>
              <w:bottom w:val="single" w:color="auto" w:sz="4" w:space="0"/>
              <w:right w:val="single" w:color="auto" w:sz="4" w:space="0"/>
            </w:tcBorders>
            <w:vAlign w:val="center"/>
          </w:tcPr>
          <w:p w14:paraId="1098390A">
            <w:pPr>
              <w:adjustRightInd w:val="0"/>
              <w:snapToGrid w:val="0"/>
              <w:spacing w:after="0" w:line="360" w:lineRule="auto"/>
              <w:jc w:val="center"/>
              <w:rPr>
                <w:rFonts w:hint="eastAsia" w:ascii="宋体" w:hAnsi="宋体" w:cs="宋体"/>
              </w:rPr>
            </w:pPr>
            <w:r>
              <w:rPr>
                <w:rFonts w:hint="eastAsia" w:ascii="宋体" w:hAnsi="宋体" w:cs="宋体"/>
              </w:rPr>
              <w:t>评标方法</w:t>
            </w:r>
          </w:p>
        </w:tc>
        <w:tc>
          <w:tcPr>
            <w:tcW w:w="5750" w:type="dxa"/>
            <w:tcBorders>
              <w:top w:val="single" w:color="auto" w:sz="4" w:space="0"/>
              <w:left w:val="single" w:color="auto" w:sz="4" w:space="0"/>
              <w:bottom w:val="single" w:color="auto" w:sz="4" w:space="0"/>
              <w:right w:val="single" w:color="auto" w:sz="4" w:space="0"/>
            </w:tcBorders>
            <w:vAlign w:val="center"/>
          </w:tcPr>
          <w:p w14:paraId="74746D67">
            <w:pPr>
              <w:adjustRightInd w:val="0"/>
              <w:snapToGrid w:val="0"/>
              <w:spacing w:after="0" w:line="360" w:lineRule="auto"/>
              <w:rPr>
                <w:rFonts w:hint="eastAsia" w:ascii="宋体" w:hAnsi="宋体" w:cs="宋体"/>
              </w:rPr>
            </w:pPr>
            <w:r>
              <w:rPr>
                <w:rFonts w:hint="eastAsia" w:ascii="宋体" w:hAnsi="宋体" w:cs="宋体"/>
              </w:rPr>
              <w:t>综合评分法</w:t>
            </w:r>
          </w:p>
        </w:tc>
      </w:tr>
      <w:tr w14:paraId="79759571">
        <w:tblPrEx>
          <w:tblCellMar>
            <w:top w:w="0" w:type="dxa"/>
            <w:left w:w="108" w:type="dxa"/>
            <w:bottom w:w="0" w:type="dxa"/>
            <w:right w:w="108" w:type="dxa"/>
          </w:tblCellMar>
        </w:tblPrEx>
        <w:trPr>
          <w:trHeight w:val="23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E6680FF">
            <w:pPr>
              <w:adjustRightInd w:val="0"/>
              <w:snapToGrid w:val="0"/>
              <w:spacing w:after="0" w:line="360" w:lineRule="auto"/>
              <w:jc w:val="center"/>
              <w:rPr>
                <w:rFonts w:hint="eastAsia" w:ascii="宋体" w:hAnsi="宋体" w:cs="宋体"/>
              </w:rPr>
            </w:pPr>
            <w:r>
              <w:rPr>
                <w:rFonts w:hint="eastAsia" w:ascii="宋体" w:hAnsi="宋体" w:cs="宋体"/>
              </w:rPr>
              <w:t>33.1</w:t>
            </w:r>
          </w:p>
        </w:tc>
        <w:tc>
          <w:tcPr>
            <w:tcW w:w="2108" w:type="dxa"/>
            <w:tcBorders>
              <w:top w:val="single" w:color="auto" w:sz="4" w:space="0"/>
              <w:left w:val="single" w:color="auto" w:sz="4" w:space="0"/>
              <w:bottom w:val="single" w:color="auto" w:sz="4" w:space="0"/>
              <w:right w:val="single" w:color="auto" w:sz="4" w:space="0"/>
            </w:tcBorders>
            <w:vAlign w:val="center"/>
          </w:tcPr>
          <w:p w14:paraId="4DFB2984">
            <w:pPr>
              <w:adjustRightInd w:val="0"/>
              <w:snapToGrid w:val="0"/>
              <w:spacing w:after="0" w:line="360" w:lineRule="auto"/>
              <w:jc w:val="center"/>
              <w:rPr>
                <w:rFonts w:hint="eastAsia" w:ascii="宋体" w:hAnsi="宋体" w:cs="宋体"/>
              </w:rPr>
            </w:pPr>
            <w:r>
              <w:rPr>
                <w:rFonts w:hint="eastAsia" w:ascii="宋体" w:hAnsi="宋体" w:cs="宋体"/>
              </w:rPr>
              <w:t>履约保证金</w:t>
            </w:r>
          </w:p>
        </w:tc>
        <w:tc>
          <w:tcPr>
            <w:tcW w:w="5750" w:type="dxa"/>
            <w:tcBorders>
              <w:top w:val="single" w:color="auto" w:sz="4" w:space="0"/>
              <w:left w:val="single" w:color="auto" w:sz="4" w:space="0"/>
              <w:bottom w:val="single" w:color="auto" w:sz="4" w:space="0"/>
              <w:right w:val="single" w:color="auto" w:sz="4" w:space="0"/>
            </w:tcBorders>
            <w:vAlign w:val="center"/>
          </w:tcPr>
          <w:p w14:paraId="24927F0A">
            <w:pPr>
              <w:adjustRightInd w:val="0"/>
              <w:snapToGrid w:val="0"/>
              <w:spacing w:after="0" w:line="360" w:lineRule="auto"/>
              <w:jc w:val="left"/>
              <w:rPr>
                <w:rFonts w:hint="eastAsia" w:ascii="宋体" w:hAnsi="宋体" w:cs="宋体"/>
              </w:rPr>
            </w:pPr>
            <w:r>
              <w:rPr>
                <w:rFonts w:hint="eastAsia" w:ascii="宋体" w:hAnsi="宋体" w:cs="宋体"/>
              </w:rPr>
              <w:t>履约保证金金额为合同金额的5%，以支票、汇票、本票或者金融机构、担保机构出具的保函等非现金形式提交。</w:t>
            </w:r>
          </w:p>
        </w:tc>
      </w:tr>
      <w:tr w14:paraId="56192292">
        <w:tblPrEx>
          <w:tblCellMar>
            <w:top w:w="0" w:type="dxa"/>
            <w:left w:w="108" w:type="dxa"/>
            <w:bottom w:w="0" w:type="dxa"/>
            <w:right w:w="108" w:type="dxa"/>
          </w:tblCellMar>
        </w:tblPrEx>
        <w:trPr>
          <w:trHeight w:val="23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4A9773E">
            <w:pPr>
              <w:adjustRightInd w:val="0"/>
              <w:snapToGrid w:val="0"/>
              <w:spacing w:after="0" w:line="360" w:lineRule="auto"/>
              <w:jc w:val="center"/>
              <w:rPr>
                <w:rFonts w:hint="eastAsia" w:ascii="宋体" w:hAnsi="宋体" w:cs="宋体"/>
              </w:rPr>
            </w:pPr>
            <w:r>
              <w:rPr>
                <w:rFonts w:hint="eastAsia" w:ascii="宋体" w:hAnsi="宋体" w:cs="宋体"/>
              </w:rPr>
              <w:t>34.1</w:t>
            </w:r>
          </w:p>
        </w:tc>
        <w:tc>
          <w:tcPr>
            <w:tcW w:w="2108" w:type="dxa"/>
            <w:tcBorders>
              <w:top w:val="single" w:color="auto" w:sz="4" w:space="0"/>
              <w:left w:val="single" w:color="auto" w:sz="4" w:space="0"/>
              <w:bottom w:val="single" w:color="auto" w:sz="4" w:space="0"/>
              <w:right w:val="single" w:color="auto" w:sz="4" w:space="0"/>
            </w:tcBorders>
            <w:vAlign w:val="center"/>
          </w:tcPr>
          <w:p w14:paraId="1769A772">
            <w:pPr>
              <w:adjustRightInd w:val="0"/>
              <w:snapToGrid w:val="0"/>
              <w:spacing w:after="0" w:line="360" w:lineRule="auto"/>
              <w:jc w:val="center"/>
              <w:rPr>
                <w:rFonts w:hint="eastAsia" w:ascii="宋体" w:hAnsi="宋体" w:cs="宋体"/>
              </w:rPr>
            </w:pPr>
            <w:r>
              <w:rPr>
                <w:rFonts w:hint="eastAsia" w:ascii="宋体" w:hAnsi="宋体" w:cs="宋体"/>
              </w:rPr>
              <w:t>采购代理服务费</w:t>
            </w:r>
          </w:p>
        </w:tc>
        <w:tc>
          <w:tcPr>
            <w:tcW w:w="5750" w:type="dxa"/>
            <w:tcBorders>
              <w:top w:val="single" w:color="auto" w:sz="4" w:space="0"/>
              <w:left w:val="single" w:color="auto" w:sz="4" w:space="0"/>
              <w:bottom w:val="single" w:color="auto" w:sz="4" w:space="0"/>
              <w:right w:val="single" w:color="auto" w:sz="4" w:space="0"/>
            </w:tcBorders>
          </w:tcPr>
          <w:p w14:paraId="212823AD">
            <w:pPr>
              <w:adjustRightInd w:val="0"/>
              <w:snapToGrid w:val="0"/>
              <w:spacing w:after="0" w:line="360" w:lineRule="auto"/>
              <w:rPr>
                <w:rFonts w:hint="eastAsia" w:ascii="宋体" w:hAnsi="宋体" w:cs="宋体"/>
                <w:szCs w:val="21"/>
              </w:rPr>
            </w:pPr>
            <w:r>
              <w:rPr>
                <w:rFonts w:hint="eastAsia" w:ascii="宋体" w:hAnsi="宋体" w:cs="宋体"/>
                <w:szCs w:val="21"/>
              </w:rPr>
              <w:t>标准：采购代理服务费按计价格[2002]1980号文规定的收费标准及发改办价格[2003]857号文规定的货物类收费标准下浮30%收取，由中标人承担（计算基准价为中标金额），此费用包含在中标人报价中。</w:t>
            </w:r>
          </w:p>
          <w:p w14:paraId="0E6AB0D7">
            <w:pPr>
              <w:adjustRightInd w:val="0"/>
              <w:snapToGrid w:val="0"/>
              <w:spacing w:after="0" w:line="360" w:lineRule="auto"/>
              <w:rPr>
                <w:rFonts w:hint="eastAsia" w:ascii="宋体" w:hAnsi="宋体" w:cs="宋体"/>
                <w:kern w:val="0"/>
              </w:rPr>
            </w:pPr>
            <w:r>
              <w:rPr>
                <w:rFonts w:hint="eastAsia" w:ascii="宋体" w:hAnsi="宋体" w:cs="宋体"/>
                <w:szCs w:val="21"/>
              </w:rPr>
              <w:t>方式：现金、网银、电汇、支票、汇票等形式。</w:t>
            </w:r>
          </w:p>
        </w:tc>
      </w:tr>
      <w:tr w14:paraId="42108DF1">
        <w:tblPrEx>
          <w:tblCellMar>
            <w:top w:w="0" w:type="dxa"/>
            <w:left w:w="108" w:type="dxa"/>
            <w:bottom w:w="0" w:type="dxa"/>
            <w:right w:w="108" w:type="dxa"/>
          </w:tblCellMar>
        </w:tblPrEx>
        <w:trPr>
          <w:trHeight w:val="23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3661869">
            <w:pPr>
              <w:adjustRightInd w:val="0"/>
              <w:snapToGrid w:val="0"/>
              <w:spacing w:after="0" w:line="360" w:lineRule="auto"/>
              <w:jc w:val="center"/>
              <w:rPr>
                <w:rFonts w:hint="eastAsia" w:ascii="宋体" w:hAnsi="宋体" w:cs="宋体"/>
              </w:rPr>
            </w:pPr>
            <w:r>
              <w:rPr>
                <w:rFonts w:hint="eastAsia" w:ascii="宋体" w:hAnsi="宋体" w:cs="宋体"/>
              </w:rPr>
              <w:t>36.5</w:t>
            </w:r>
          </w:p>
        </w:tc>
        <w:tc>
          <w:tcPr>
            <w:tcW w:w="2108" w:type="dxa"/>
            <w:tcBorders>
              <w:top w:val="single" w:color="auto" w:sz="4" w:space="0"/>
              <w:left w:val="single" w:color="auto" w:sz="4" w:space="0"/>
              <w:bottom w:val="single" w:color="auto" w:sz="4" w:space="0"/>
              <w:right w:val="single" w:color="auto" w:sz="4" w:space="0"/>
            </w:tcBorders>
            <w:vAlign w:val="center"/>
          </w:tcPr>
          <w:p w14:paraId="45430212">
            <w:pPr>
              <w:adjustRightInd w:val="0"/>
              <w:snapToGrid w:val="0"/>
              <w:spacing w:after="0" w:line="360" w:lineRule="auto"/>
              <w:jc w:val="center"/>
              <w:rPr>
                <w:rFonts w:hint="eastAsia" w:ascii="宋体" w:hAnsi="宋体" w:cs="宋体"/>
              </w:rPr>
            </w:pPr>
            <w:r>
              <w:rPr>
                <w:rFonts w:hint="eastAsia" w:ascii="宋体" w:hAnsi="宋体" w:cs="宋体"/>
              </w:rPr>
              <w:t>其它注意事项</w:t>
            </w:r>
          </w:p>
        </w:tc>
        <w:tc>
          <w:tcPr>
            <w:tcW w:w="5750" w:type="dxa"/>
            <w:tcBorders>
              <w:top w:val="single" w:color="auto" w:sz="4" w:space="0"/>
              <w:left w:val="single" w:color="auto" w:sz="4" w:space="0"/>
              <w:bottom w:val="single" w:color="auto" w:sz="4" w:space="0"/>
              <w:right w:val="single" w:color="auto" w:sz="4" w:space="0"/>
            </w:tcBorders>
          </w:tcPr>
          <w:p w14:paraId="1F46B71C">
            <w:pPr>
              <w:adjustRightInd w:val="0"/>
              <w:snapToGrid w:val="0"/>
              <w:spacing w:after="0" w:line="360" w:lineRule="auto"/>
              <w:rPr>
                <w:rFonts w:hint="eastAsia" w:ascii="宋体" w:hAnsi="宋体" w:cs="宋体"/>
              </w:rPr>
            </w:pPr>
            <w:r>
              <w:rPr>
                <w:rFonts w:hint="eastAsia" w:ascii="宋体" w:hAnsi="宋体" w:cs="宋体"/>
              </w:rPr>
              <w:t>以下情况视为投标人同意撤回已上传系统的投标文件或其投标文件无效：</w:t>
            </w:r>
          </w:p>
          <w:p w14:paraId="510EA623">
            <w:pPr>
              <w:adjustRightInd w:val="0"/>
              <w:snapToGrid w:val="0"/>
              <w:spacing w:after="0" w:line="360" w:lineRule="auto"/>
              <w:rPr>
                <w:rFonts w:hint="eastAsia" w:ascii="宋体" w:hAnsi="宋体" w:cs="宋体"/>
              </w:rPr>
            </w:pPr>
            <w:r>
              <w:rPr>
                <w:rFonts w:hint="eastAsia" w:ascii="宋体" w:hAnsi="宋体" w:cs="宋体"/>
              </w:rPr>
              <w:t xml:space="preserve">（1）政采云电子平台显示投标人未上传投标文件； </w:t>
            </w:r>
          </w:p>
          <w:p w14:paraId="1033FCBB">
            <w:pPr>
              <w:adjustRightInd w:val="0"/>
              <w:snapToGrid w:val="0"/>
              <w:spacing w:after="0" w:line="360" w:lineRule="auto"/>
              <w:rPr>
                <w:rFonts w:hint="eastAsia" w:ascii="宋体" w:hAnsi="宋体" w:cs="宋体"/>
              </w:rPr>
            </w:pPr>
            <w:r>
              <w:rPr>
                <w:rFonts w:hint="eastAsia" w:ascii="宋体" w:hAnsi="宋体" w:cs="宋体"/>
              </w:rPr>
              <w:t>（2）因投标人原因上传的投标文件在开启文件时无法解密。</w:t>
            </w:r>
          </w:p>
          <w:p w14:paraId="4B945D3E">
            <w:pPr>
              <w:adjustRightInd w:val="0"/>
              <w:snapToGrid w:val="0"/>
              <w:spacing w:after="0" w:line="360" w:lineRule="auto"/>
              <w:rPr>
                <w:rFonts w:hint="eastAsia" w:ascii="宋体" w:hAnsi="宋体" w:cs="宋体"/>
                <w:kern w:val="0"/>
              </w:rPr>
            </w:pPr>
            <w:r>
              <w:rPr>
                <w:rFonts w:hint="eastAsia" w:ascii="宋体" w:hAnsi="宋体" w:cs="宋体"/>
              </w:rPr>
              <w:t>（3）因投标人自身原因导致未在规定时间内完成投标文件解密。</w:t>
            </w:r>
          </w:p>
        </w:tc>
      </w:tr>
    </w:tbl>
    <w:p w14:paraId="0D6893A1">
      <w:pPr>
        <w:pStyle w:val="12"/>
        <w:adjustRightInd w:val="0"/>
        <w:snapToGrid w:val="0"/>
        <w:spacing w:after="0" w:line="360" w:lineRule="auto"/>
        <w:rPr>
          <w:rFonts w:hint="eastAsia" w:ascii="宋体" w:hAnsi="宋体" w:cs="宋体"/>
          <w:kern w:val="0"/>
        </w:rPr>
      </w:pPr>
      <w:r>
        <w:rPr>
          <w:rFonts w:hint="eastAsia" w:ascii="宋体" w:hAnsi="宋体" w:cs="宋体"/>
          <w:kern w:val="0"/>
        </w:rPr>
        <w:br w:type="page"/>
      </w:r>
    </w:p>
    <w:p w14:paraId="090510BB">
      <w:pPr>
        <w:pStyle w:val="3"/>
        <w:adjustRightInd w:val="0"/>
        <w:snapToGrid w:val="0"/>
        <w:spacing w:before="0" w:after="0" w:line="360" w:lineRule="auto"/>
        <w:jc w:val="center"/>
        <w:rPr>
          <w:rFonts w:hint="eastAsia" w:ascii="宋体" w:hAnsi="宋体" w:cs="宋体"/>
          <w:color w:val="auto"/>
          <w:sz w:val="28"/>
          <w:szCs w:val="28"/>
        </w:rPr>
      </w:pPr>
      <w:bookmarkStart w:id="102" w:name="_Toc528186452"/>
      <w:bookmarkStart w:id="103" w:name="_Toc12318"/>
      <w:bookmarkStart w:id="104" w:name="_Toc26906"/>
      <w:bookmarkStart w:id="105" w:name="_Toc25350"/>
      <w:bookmarkStart w:id="106" w:name="_Toc1787"/>
      <w:r>
        <w:rPr>
          <w:rFonts w:hint="eastAsia" w:ascii="宋体" w:hAnsi="宋体" w:cs="宋体"/>
          <w:color w:val="auto"/>
          <w:sz w:val="28"/>
          <w:szCs w:val="28"/>
        </w:rPr>
        <w:t>一、总则</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102"/>
      <w:bookmarkEnd w:id="103"/>
      <w:bookmarkEnd w:id="104"/>
      <w:bookmarkEnd w:id="105"/>
      <w:bookmarkEnd w:id="106"/>
    </w:p>
    <w:p w14:paraId="516A8BBD">
      <w:pPr>
        <w:adjustRightInd w:val="0"/>
        <w:snapToGrid w:val="0"/>
        <w:spacing w:after="0" w:line="360" w:lineRule="auto"/>
        <w:jc w:val="left"/>
        <w:rPr>
          <w:rFonts w:hint="eastAsia" w:ascii="宋体" w:hAnsi="宋体" w:cs="宋体"/>
          <w:b/>
          <w:bCs/>
          <w:sz w:val="24"/>
          <w:szCs w:val="24"/>
        </w:rPr>
      </w:pPr>
      <w:bookmarkStart w:id="107" w:name="_Toc246996176"/>
      <w:bookmarkStart w:id="108" w:name="_Toc152045530"/>
      <w:bookmarkStart w:id="109" w:name="_Toc152042306"/>
      <w:bookmarkStart w:id="110" w:name="_Toc179632547"/>
      <w:bookmarkStart w:id="111" w:name="_Toc24232"/>
      <w:bookmarkStart w:id="112" w:name="_Toc528186453"/>
      <w:bookmarkStart w:id="113" w:name="_Toc247085690"/>
      <w:bookmarkStart w:id="114" w:name="_Toc246996919"/>
      <w:bookmarkStart w:id="115" w:name="_Toc296602421"/>
      <w:bookmarkStart w:id="116" w:name="_Toc489197808"/>
      <w:bookmarkStart w:id="117" w:name="_Toc144974498"/>
      <w:bookmarkStart w:id="118" w:name="_Toc489145704"/>
      <w:bookmarkStart w:id="119" w:name="_Toc31121"/>
      <w:bookmarkStart w:id="120" w:name="_Toc18164"/>
      <w:r>
        <w:rPr>
          <w:rFonts w:hint="eastAsia" w:ascii="宋体" w:hAnsi="宋体" w:cs="宋体"/>
          <w:b/>
          <w:bCs/>
          <w:sz w:val="24"/>
          <w:szCs w:val="24"/>
        </w:rPr>
        <w:t>1.项目概况</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F46FE14">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1.1根据《中华人民共和国政府采购法》《中华人民共和国政府采购法实施条例》《政府采购货物和服务招标投标管理办法》（财政部令第87号）等有关法律、法规的规定，本项目已具备招标条件，现对本项目进行公开招标。</w:t>
      </w:r>
    </w:p>
    <w:p w14:paraId="76C3A32F">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1.2采购人：详见《投标人须知前附表》。</w:t>
      </w:r>
    </w:p>
    <w:p w14:paraId="16EA5F09">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1.3采购代理机构：详见《投标人须知前附表》。</w:t>
      </w:r>
    </w:p>
    <w:p w14:paraId="3C3BA5EC">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1.4项目名称及项目编号：详见《投标人须知前附表》。</w:t>
      </w:r>
    </w:p>
    <w:p w14:paraId="7F6F1544">
      <w:pPr>
        <w:adjustRightInd w:val="0"/>
        <w:snapToGrid w:val="0"/>
        <w:spacing w:after="0" w:line="360" w:lineRule="auto"/>
        <w:jc w:val="left"/>
        <w:rPr>
          <w:rFonts w:hint="eastAsia" w:ascii="宋体" w:hAnsi="宋体" w:cs="宋体"/>
          <w:b/>
          <w:bCs/>
          <w:sz w:val="24"/>
          <w:szCs w:val="24"/>
        </w:rPr>
      </w:pPr>
      <w:bookmarkStart w:id="121" w:name="_Toc247085691"/>
      <w:bookmarkStart w:id="122" w:name="_Toc296602422"/>
      <w:bookmarkStart w:id="123" w:name="_Toc489145705"/>
      <w:bookmarkStart w:id="124" w:name="_Toc152042307"/>
      <w:bookmarkStart w:id="125" w:name="_Toc246996177"/>
      <w:bookmarkStart w:id="126" w:name="_Toc528186454"/>
      <w:bookmarkStart w:id="127" w:name="_Toc144974499"/>
      <w:bookmarkStart w:id="128" w:name="_Toc489197809"/>
      <w:bookmarkStart w:id="129" w:name="_Toc152045531"/>
      <w:bookmarkStart w:id="130" w:name="_Toc179632548"/>
      <w:bookmarkStart w:id="131" w:name="_Toc246996920"/>
      <w:bookmarkStart w:id="132" w:name="_Toc2063"/>
      <w:bookmarkStart w:id="133" w:name="_Toc9634"/>
      <w:bookmarkStart w:id="134" w:name="_Toc29064"/>
      <w:r>
        <w:rPr>
          <w:rFonts w:hint="eastAsia" w:ascii="宋体" w:hAnsi="宋体" w:cs="宋体"/>
          <w:b/>
          <w:bCs/>
          <w:sz w:val="24"/>
          <w:szCs w:val="24"/>
        </w:rPr>
        <w:t>2.</w:t>
      </w:r>
      <w:bookmarkEnd w:id="121"/>
      <w:bookmarkEnd w:id="122"/>
      <w:bookmarkEnd w:id="123"/>
      <w:bookmarkEnd w:id="124"/>
      <w:bookmarkEnd w:id="125"/>
      <w:bookmarkEnd w:id="126"/>
      <w:bookmarkEnd w:id="127"/>
      <w:bookmarkEnd w:id="128"/>
      <w:bookmarkEnd w:id="129"/>
      <w:bookmarkEnd w:id="130"/>
      <w:bookmarkEnd w:id="131"/>
      <w:r>
        <w:rPr>
          <w:rFonts w:hint="eastAsia" w:ascii="宋体" w:hAnsi="宋体" w:cs="宋体"/>
          <w:b/>
          <w:bCs/>
          <w:sz w:val="24"/>
          <w:szCs w:val="24"/>
        </w:rPr>
        <w:t>预算金额</w:t>
      </w:r>
      <w:bookmarkEnd w:id="132"/>
      <w:bookmarkEnd w:id="133"/>
      <w:bookmarkEnd w:id="134"/>
      <w:r>
        <w:rPr>
          <w:rFonts w:hint="eastAsia" w:ascii="宋体" w:hAnsi="宋体" w:cs="宋体"/>
          <w:b/>
          <w:bCs/>
          <w:sz w:val="24"/>
          <w:szCs w:val="24"/>
        </w:rPr>
        <w:t>及最高限价</w:t>
      </w:r>
    </w:p>
    <w:p w14:paraId="1C6BDEB9">
      <w:pPr>
        <w:adjustRightInd w:val="0"/>
        <w:snapToGrid w:val="0"/>
        <w:spacing w:after="0" w:line="360" w:lineRule="auto"/>
        <w:ind w:firstLine="420"/>
        <w:jc w:val="left"/>
        <w:rPr>
          <w:rFonts w:hint="eastAsia" w:ascii="宋体" w:hAnsi="宋体" w:cs="宋体"/>
          <w:b/>
          <w:bCs/>
          <w:sz w:val="24"/>
          <w:szCs w:val="24"/>
        </w:rPr>
      </w:pPr>
      <w:r>
        <w:rPr>
          <w:rFonts w:hint="eastAsia" w:ascii="宋体" w:hAnsi="宋体" w:cs="宋体"/>
          <w:szCs w:val="21"/>
        </w:rPr>
        <w:t>2.1预算金额及最高限价：详见《投标人须知前附表》。</w:t>
      </w:r>
      <w:bookmarkStart w:id="135" w:name="_Toc247085692"/>
      <w:bookmarkStart w:id="136" w:name="_Toc179632549"/>
      <w:bookmarkStart w:id="137" w:name="_Toc152042308"/>
      <w:bookmarkStart w:id="138" w:name="_Toc152045532"/>
      <w:bookmarkStart w:id="139" w:name="_Toc246996921"/>
      <w:bookmarkStart w:id="140" w:name="_Toc144974500"/>
      <w:bookmarkStart w:id="141" w:name="_Toc246996178"/>
      <w:bookmarkStart w:id="142" w:name="_Toc296602423"/>
      <w:bookmarkStart w:id="143" w:name="_Toc489145706"/>
      <w:bookmarkStart w:id="144" w:name="_Toc1203"/>
      <w:bookmarkStart w:id="145" w:name="_Toc489197810"/>
      <w:bookmarkStart w:id="146" w:name="_Toc9355"/>
      <w:bookmarkStart w:id="147" w:name="_Toc528186455"/>
      <w:bookmarkStart w:id="148" w:name="_Toc9600"/>
    </w:p>
    <w:p w14:paraId="4ACC7FD5">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3.</w:t>
      </w:r>
      <w:bookmarkEnd w:id="135"/>
      <w:bookmarkEnd w:id="136"/>
      <w:bookmarkEnd w:id="137"/>
      <w:bookmarkEnd w:id="138"/>
      <w:bookmarkEnd w:id="139"/>
      <w:bookmarkEnd w:id="140"/>
      <w:bookmarkEnd w:id="141"/>
      <w:bookmarkEnd w:id="142"/>
      <w:bookmarkStart w:id="149" w:name="_Toc427056451"/>
      <w:bookmarkStart w:id="150" w:name="_Toc427056529"/>
      <w:bookmarkStart w:id="151" w:name="_Toc421541057"/>
      <w:r>
        <w:rPr>
          <w:rFonts w:hint="eastAsia" w:ascii="宋体" w:hAnsi="宋体" w:cs="宋体"/>
          <w:b/>
          <w:bCs/>
          <w:sz w:val="24"/>
          <w:szCs w:val="24"/>
        </w:rPr>
        <w:t>采购需求及</w:t>
      </w:r>
      <w:bookmarkEnd w:id="143"/>
      <w:bookmarkEnd w:id="144"/>
      <w:bookmarkEnd w:id="145"/>
      <w:bookmarkEnd w:id="146"/>
      <w:bookmarkEnd w:id="147"/>
      <w:bookmarkEnd w:id="148"/>
      <w:bookmarkEnd w:id="149"/>
      <w:bookmarkEnd w:id="150"/>
      <w:bookmarkEnd w:id="151"/>
      <w:r>
        <w:rPr>
          <w:rFonts w:hint="eastAsia" w:ascii="宋体" w:hAnsi="宋体" w:cs="宋体"/>
          <w:b/>
          <w:bCs/>
          <w:sz w:val="24"/>
          <w:szCs w:val="24"/>
        </w:rPr>
        <w:t>交货期、交货地点</w:t>
      </w:r>
    </w:p>
    <w:p w14:paraId="147474D1">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3.1采购需求：详见《投标人须知前附表》。</w:t>
      </w:r>
    </w:p>
    <w:p w14:paraId="5CE5B3F8">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3.2交货期、交货地点：详见《投标人须知前附表》。</w:t>
      </w:r>
    </w:p>
    <w:p w14:paraId="199A79EC">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3.3是否接受联合体参加：详见《投标人须知前附表》。</w:t>
      </w:r>
    </w:p>
    <w:p w14:paraId="250F25EA">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3.3.1投标人须知前附表规定接受联合体投标的，联合体各方还应遵守以下规定：</w:t>
      </w:r>
    </w:p>
    <w:p w14:paraId="5E65EF9D">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3.3.1.1两个以上的自然人、法人或者其他组织可以组成一个联合体，以一个投标人的身份共同参加投标。</w:t>
      </w:r>
    </w:p>
    <w:p w14:paraId="1B9C85AA">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3.3.1.2联合体各方应共同签订联合协议，并向采购人、采购代理机构提交联合协议。联合协议中应明确联合体牵头人及联合体成员并载明联合体各方承担的工作和义务。中标后联合体各方应共同与采购人签订采购合同，就采购合同约定的事项对采购人承担连带责任。</w:t>
      </w:r>
    </w:p>
    <w:p w14:paraId="20143C19">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3.3.1.3联合体各方均应满足招标文件中对投标人的资格要求，招标文件中有特定资格要求的，联合体各方应根据联合协议中各自承担的工作提供相应的特定资格要求证明文件，联合体各方中有同类资质并根据联合协议承担相同工作的，按照资质等级较低的确定。</w:t>
      </w:r>
    </w:p>
    <w:p w14:paraId="36C6D26E">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3.3.1.4以联合体形式参加投标的，联合体各方不得再单独参加或者与其他投标人另外组成联合体参加同一合同项下投标。</w:t>
      </w:r>
    </w:p>
    <w:p w14:paraId="224075B4">
      <w:pPr>
        <w:adjustRightInd w:val="0"/>
        <w:snapToGrid w:val="0"/>
        <w:spacing w:after="0" w:line="360" w:lineRule="auto"/>
        <w:jc w:val="left"/>
        <w:rPr>
          <w:rFonts w:hint="eastAsia" w:ascii="宋体" w:hAnsi="宋体" w:cs="宋体"/>
          <w:b/>
          <w:bCs/>
          <w:sz w:val="24"/>
          <w:szCs w:val="24"/>
        </w:rPr>
      </w:pPr>
      <w:bookmarkStart w:id="152" w:name="_Toc246996923"/>
      <w:bookmarkStart w:id="153" w:name="_Toc152045535"/>
      <w:bookmarkStart w:id="154" w:name="_Toc152042311"/>
      <w:bookmarkStart w:id="155" w:name="_Toc246996180"/>
      <w:bookmarkStart w:id="156" w:name="_Toc144974503"/>
      <w:bookmarkStart w:id="157" w:name="_Toc247085694"/>
      <w:bookmarkStart w:id="158" w:name="_Toc179632552"/>
      <w:bookmarkStart w:id="159" w:name="_Toc296602425"/>
      <w:r>
        <w:rPr>
          <w:rFonts w:hint="eastAsia" w:ascii="宋体" w:hAnsi="宋体" w:cs="宋体"/>
          <w:b/>
          <w:bCs/>
          <w:sz w:val="24"/>
          <w:szCs w:val="24"/>
        </w:rPr>
        <w:t>★4.投标人资格要求</w:t>
      </w:r>
    </w:p>
    <w:p w14:paraId="57E0A980">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4.1投标人资格要求：详见《投标人须知前附表》</w:t>
      </w:r>
    </w:p>
    <w:p w14:paraId="429DC6B9">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4.2采购人根据采购项目的特殊要求规定的特定条件：详见《投标人须知前附表》</w:t>
      </w:r>
    </w:p>
    <w:p w14:paraId="0A5B19EB">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4.3如投标人为满足投标人资格要求提供虚假材料，一经查实，视为未实质性响应招标文件，投标人投标文件将按无效处理。</w:t>
      </w:r>
    </w:p>
    <w:p w14:paraId="0EFCB3AB">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4.</w:t>
      </w:r>
      <w:r>
        <w:rPr>
          <w:rFonts w:hint="eastAsia" w:ascii="宋体" w:hAnsi="宋体" w:cs="宋体"/>
          <w:szCs w:val="21"/>
          <w:lang w:val="en-US" w:eastAsia="zh-CN"/>
        </w:rPr>
        <w:t>4</w:t>
      </w:r>
      <w:r>
        <w:rPr>
          <w:rFonts w:hint="eastAsia" w:ascii="宋体" w:hAnsi="宋体" w:cs="宋体"/>
          <w:szCs w:val="21"/>
        </w:rPr>
        <w:t>单位负责人为同一人或者存在直接控股、管理关系的不同投标人，不得参加同一合同项下的政府采购活动。</w:t>
      </w:r>
    </w:p>
    <w:p w14:paraId="3EA7CC3E">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4.</w:t>
      </w:r>
      <w:r>
        <w:rPr>
          <w:rFonts w:hint="eastAsia" w:ascii="宋体" w:hAnsi="宋体" w:cs="宋体"/>
          <w:szCs w:val="21"/>
          <w:lang w:val="en-US" w:eastAsia="zh-CN"/>
        </w:rPr>
        <w:t>5</w:t>
      </w:r>
      <w:r>
        <w:rPr>
          <w:rFonts w:hint="eastAsia" w:ascii="宋体" w:hAnsi="宋体" w:cs="宋体"/>
          <w:szCs w:val="21"/>
        </w:rPr>
        <w:t>为采购项目提供整体设计、规范编制和项目管理、监理、检测等服务的投标人，不得参与本项目采购活动。</w:t>
      </w:r>
    </w:p>
    <w:p w14:paraId="0B2B9C05">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4.</w:t>
      </w:r>
      <w:r>
        <w:rPr>
          <w:rFonts w:hint="eastAsia" w:ascii="宋体" w:hAnsi="宋体" w:cs="宋体"/>
          <w:szCs w:val="21"/>
          <w:lang w:val="en-US" w:eastAsia="zh-CN"/>
        </w:rPr>
        <w:t>6</w:t>
      </w:r>
      <w:r>
        <w:rPr>
          <w:rFonts w:hint="eastAsia" w:ascii="宋体" w:hAnsi="宋体" w:cs="宋体"/>
          <w:szCs w:val="21"/>
        </w:rPr>
        <w:t>符合上述条件的投标人应承担投标及履约中应承担的全部责任与义务。</w:t>
      </w:r>
    </w:p>
    <w:bookmarkEnd w:id="152"/>
    <w:bookmarkEnd w:id="153"/>
    <w:bookmarkEnd w:id="154"/>
    <w:bookmarkEnd w:id="155"/>
    <w:bookmarkEnd w:id="156"/>
    <w:bookmarkEnd w:id="157"/>
    <w:bookmarkEnd w:id="158"/>
    <w:bookmarkEnd w:id="159"/>
    <w:p w14:paraId="79234624">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5.费用承担</w:t>
      </w:r>
    </w:p>
    <w:p w14:paraId="7BC47C95">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5.1不论投标结果如何，投标人均应自行承担所有与准备和参加投标活动有关的全部费用；</w:t>
      </w:r>
    </w:p>
    <w:p w14:paraId="433F9C5B">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6.现场考察</w:t>
      </w:r>
    </w:p>
    <w:p w14:paraId="3CA8A894">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6.1投标人须知前附表规定组织现场考察的，采购人按《投标人须知前附表》规定的时间、集中地点组织潜在投标人进行现场考察。</w:t>
      </w:r>
    </w:p>
    <w:p w14:paraId="6131210A">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6.2现场考察所发生的费用由潜在投标人自理。</w:t>
      </w:r>
    </w:p>
    <w:p w14:paraId="1B6A1EC3">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6.3除采购人的原因外，潜在投标人自行负责在现场考察中所发生的人员伤亡和财产损失。</w:t>
      </w:r>
    </w:p>
    <w:p w14:paraId="48B6592F">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6.4采购人在现场考察中介绍的项目场地和相关的周边环境情况，供潜在投标人在编制投标文件时参考，采购人不对潜在投标人据此做出的判断和决策负责。</w:t>
      </w:r>
    </w:p>
    <w:p w14:paraId="27D5FD5B">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7.开标前答疑会</w:t>
      </w:r>
    </w:p>
    <w:p w14:paraId="7CF68D3C">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7.1投标人须知前附表规定召开开标前答疑会的，采购人按《投标人须知前附表》规定的时间和地点召开开标前答疑会，书面澄清潜在投标人提出的问题。</w:t>
      </w:r>
    </w:p>
    <w:p w14:paraId="0D63F26E">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8.质疑</w:t>
      </w:r>
    </w:p>
    <w:p w14:paraId="15E8C245">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8.1投标人认为招标文件、采购过程、中标结果使自己的权益受到损害的，可以在知道或者应知其权益受到损害之日起7个工作日内，以书面形式向采购人、采购代理机构提出质疑。供应商应在法定质疑期内一次性提出针对同一采购程序环节的质疑，否则采购人、采购代理机构有权拒收。</w:t>
      </w:r>
    </w:p>
    <w:p w14:paraId="3E4BBFE3">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8.2招标文件第二章《投标人须知》8.1条中“知道或者应知其权益受到损害之日”是指：</w:t>
      </w:r>
    </w:p>
    <w:p w14:paraId="3FB8DC79">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（一）对可以质疑的采购文件提出质疑的，为收到采购文件之日或者采购文件公告期限届满之日；</w:t>
      </w:r>
    </w:p>
    <w:p w14:paraId="182DACA2">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（二）对采购过程提出质疑的，为各采购程序环节结束之日；</w:t>
      </w:r>
    </w:p>
    <w:p w14:paraId="7AA11933">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（三）对中标或者成交结果提出质疑的，为中标或者成交结果公告期限届满之日。</w:t>
      </w:r>
    </w:p>
    <w:p w14:paraId="78286775">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8.3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投标人电子公章。代理人提出质疑，应当提交供应商签署的授权委托书。</w:t>
      </w:r>
    </w:p>
    <w:p w14:paraId="0996A544">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提出质疑的供应商应当是参与所质疑项目采购活动的供应商。</w:t>
      </w:r>
    </w:p>
    <w:p w14:paraId="0196BA2E">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8.4投标人提出质疑应符合《政府采购质疑和投诉办法》（中华人民共和国财政部令第94号）和财政部《政府采购供应商质疑函范本》的规定。投标人提出质疑应当提交质疑函和必要的证明材料。质疑函应当包括下列内容：</w:t>
      </w:r>
    </w:p>
    <w:p w14:paraId="6E0B8E04">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（一）供应商的姓名或者名称、地址、邮编、联系人及联系电话；</w:t>
      </w:r>
    </w:p>
    <w:p w14:paraId="3233D260">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（二）质疑项目的名称、编号；</w:t>
      </w:r>
    </w:p>
    <w:p w14:paraId="4B9311DD">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（三）具体、明确的质疑事项和与质疑事项相关的请求；</w:t>
      </w:r>
    </w:p>
    <w:p w14:paraId="4BC85D78">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（四）事实依据；</w:t>
      </w:r>
    </w:p>
    <w:p w14:paraId="41EBF32B">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（五）必要的法律依据；</w:t>
      </w:r>
    </w:p>
    <w:p w14:paraId="5EDFFB41">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（六）提出质疑的日期。</w:t>
      </w:r>
    </w:p>
    <w:p w14:paraId="6A643B74">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投标人为自然人的，应当由本人签字；投标人为法人或者其他组织的，应当由法定代表人、主要负责人，或者其授权代表签字或者盖章，并加盖投标人电子公章。</w:t>
      </w:r>
    </w:p>
    <w:p w14:paraId="72B6C285">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8.5投标人不得捏造事实、提供虚假材料或者以非法手段取得证明材料。</w:t>
      </w:r>
    </w:p>
    <w:p w14:paraId="654A8F8D">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8.6质疑函应当使用中文。相关当事人提供外文书证或者外国语视听资料的，应当附有中文译本，由翻译机构盖章或者翻译人员签名。</w:t>
      </w:r>
    </w:p>
    <w:p w14:paraId="627B619B">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8.7采购人、采购代理机构将在收到投标人质疑函后七个工作日内作出答复，但质疑答复的内容不涉及商业秘密。</w:t>
      </w:r>
    </w:p>
    <w:p w14:paraId="3334D651">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8.8投标人对评审过程、中标结果提出质疑的，采购人、采购代理机构可以组织原评标委员会协助答复质疑。质疑答复导致中标结果改变的，采购人或者采购代理机构会将有关情况书面报告本级财政部门。</w:t>
      </w:r>
    </w:p>
    <w:p w14:paraId="38CE23D5">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8.9接收质疑函的方式：书面方式；联系人、联系电话：</w:t>
      </w:r>
      <w:r>
        <w:rPr>
          <w:rFonts w:hint="eastAsia" w:ascii="宋体" w:hAnsi="宋体" w:cs="宋体"/>
          <w:szCs w:val="21"/>
          <w:lang w:eastAsia="zh-CN"/>
        </w:rPr>
        <w:t>邓楚卿、汪怡含、吕艺帆、王国玺、吴翊、高良凯、田林轩、祝欣、李腾芳、陈沿锦、蒋兴杰、王彦飞、刘晓云、张振荣、丁传觐、杨益鑫、肖枝莲、戚玮薇</w:t>
      </w:r>
      <w:r>
        <w:rPr>
          <w:rFonts w:hint="eastAsia" w:ascii="宋体" w:hAnsi="宋体" w:cs="宋体"/>
          <w:szCs w:val="21"/>
        </w:rPr>
        <w:t xml:space="preserve"> 0871-65511240、65511241；通讯地址：云南省昆明市西山区万达广场南塔32层3201号、33层3310号。</w:t>
      </w:r>
    </w:p>
    <w:p w14:paraId="47C438C3">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9.投诉</w:t>
      </w:r>
    </w:p>
    <w:p w14:paraId="4FBDC301">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9.1投诉必须首先经过质疑程序。质疑供应商对采购人、采购代理机构的答复不满意，或者采购人、采购代理机构未在规定时间内作出答复的，可以在答复期满后十五个工作日内书面向财政部门提起投诉。</w:t>
      </w:r>
    </w:p>
    <w:p w14:paraId="60AF2D71">
      <w:pPr>
        <w:adjustRightInd w:val="0"/>
        <w:snapToGrid w:val="0"/>
        <w:spacing w:after="0" w:line="360" w:lineRule="auto"/>
        <w:ind w:firstLine="420"/>
        <w:jc w:val="left"/>
        <w:rPr>
          <w:rFonts w:hint="eastAsia" w:ascii="宋体" w:hAnsi="宋体" w:cs="宋体"/>
          <w:szCs w:val="21"/>
        </w:rPr>
      </w:pPr>
    </w:p>
    <w:p w14:paraId="6977D151">
      <w:pPr>
        <w:pStyle w:val="3"/>
        <w:adjustRightInd w:val="0"/>
        <w:snapToGrid w:val="0"/>
        <w:spacing w:before="0" w:after="0" w:line="360" w:lineRule="auto"/>
        <w:jc w:val="center"/>
        <w:rPr>
          <w:rFonts w:hint="eastAsia" w:ascii="宋体" w:hAnsi="宋体" w:cs="宋体"/>
          <w:color w:val="auto"/>
          <w:sz w:val="28"/>
          <w:szCs w:val="28"/>
        </w:rPr>
      </w:pPr>
      <w:bookmarkStart w:id="160" w:name="_Toc296602432"/>
      <w:bookmarkStart w:id="161" w:name="_Toc152042318"/>
      <w:bookmarkStart w:id="162" w:name="_Toc31081"/>
      <w:bookmarkStart w:id="163" w:name="_Toc378239171"/>
      <w:bookmarkStart w:id="164" w:name="_Toc246996930"/>
      <w:bookmarkStart w:id="165" w:name="_Toc378239079"/>
      <w:bookmarkStart w:id="166" w:name="_Toc247085701"/>
      <w:bookmarkStart w:id="167" w:name="_Toc528186462"/>
      <w:bookmarkStart w:id="168" w:name="_Toc31829"/>
      <w:bookmarkStart w:id="169" w:name="_Toc378239352"/>
      <w:bookmarkStart w:id="170" w:name="_Toc401342135"/>
      <w:bookmarkStart w:id="171" w:name="_Toc144974510"/>
      <w:bookmarkStart w:id="172" w:name="_Toc489197817"/>
      <w:bookmarkStart w:id="173" w:name="_Toc152045542"/>
      <w:bookmarkStart w:id="174" w:name="_Toc246996187"/>
      <w:bookmarkStart w:id="175" w:name="_Toc16145"/>
      <w:bookmarkStart w:id="176" w:name="_Toc489145713"/>
      <w:bookmarkStart w:id="177" w:name="_Toc4164"/>
      <w:bookmarkStart w:id="178" w:name="_Toc488633605"/>
      <w:bookmarkStart w:id="179" w:name="_Toc179632560"/>
      <w:bookmarkStart w:id="180" w:name="_Toc17348"/>
      <w:bookmarkStart w:id="181" w:name="_Toc480817644"/>
      <w:r>
        <w:rPr>
          <w:rFonts w:hint="eastAsia" w:ascii="宋体" w:hAnsi="宋体" w:cs="宋体"/>
          <w:color w:val="auto"/>
          <w:sz w:val="28"/>
          <w:szCs w:val="28"/>
        </w:rPr>
        <w:t>二、招标文件</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D84655B">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10.招标文件的组成</w:t>
      </w:r>
    </w:p>
    <w:p w14:paraId="6F639A82">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10.1采购人要求提供的货物、工程或者服务、采购过程及合同条款在招标文件中均有说明，招标文件共七章，各章的内容如下：</w:t>
      </w:r>
    </w:p>
    <w:p w14:paraId="46064029">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第一章  公开招标公告</w:t>
      </w:r>
    </w:p>
    <w:p w14:paraId="6C5FA20C">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第二章  投标人须知</w:t>
      </w:r>
    </w:p>
    <w:p w14:paraId="0C1FD0DB">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第三章  合同书样式及主要条款</w:t>
      </w:r>
    </w:p>
    <w:p w14:paraId="4390AAE9">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第四章  投标文件格式</w:t>
      </w:r>
    </w:p>
    <w:p w14:paraId="74A56563">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第五章  采购需求</w:t>
      </w:r>
    </w:p>
    <w:p w14:paraId="3E998ACF">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第六章  资格审查</w:t>
      </w:r>
    </w:p>
    <w:p w14:paraId="4DE13FC2">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第七章  评标方法（综合评分法）</w:t>
      </w:r>
    </w:p>
    <w:p w14:paraId="12CA58E1">
      <w:pPr>
        <w:adjustRightInd w:val="0"/>
        <w:snapToGrid w:val="0"/>
        <w:spacing w:after="0" w:line="360" w:lineRule="auto"/>
        <w:jc w:val="left"/>
        <w:rPr>
          <w:rFonts w:hint="eastAsia" w:ascii="宋体" w:hAnsi="宋体" w:cs="宋体"/>
          <w:b/>
          <w:bCs/>
          <w:sz w:val="24"/>
          <w:szCs w:val="24"/>
        </w:rPr>
      </w:pPr>
      <w:bookmarkStart w:id="182" w:name="_Toc152042320"/>
      <w:bookmarkStart w:id="183" w:name="_Toc528186464"/>
      <w:bookmarkStart w:id="184" w:name="_Toc246996189"/>
      <w:bookmarkStart w:id="185" w:name="_Toc179632562"/>
      <w:bookmarkStart w:id="186" w:name="_Toc17717"/>
      <w:bookmarkStart w:id="187" w:name="_Toc247085703"/>
      <w:bookmarkStart w:id="188" w:name="_Toc144974512"/>
      <w:bookmarkStart w:id="189" w:name="_Toc17915"/>
      <w:bookmarkStart w:id="190" w:name="_Toc489145716"/>
      <w:bookmarkStart w:id="191" w:name="_Toc246996932"/>
      <w:bookmarkStart w:id="192" w:name="_Toc296602434"/>
      <w:bookmarkStart w:id="193" w:name="_Toc489197820"/>
      <w:bookmarkStart w:id="194" w:name="_Toc152045544"/>
      <w:bookmarkStart w:id="195" w:name="_Toc11853"/>
      <w:r>
        <w:rPr>
          <w:rFonts w:hint="eastAsia" w:ascii="宋体" w:hAnsi="宋体" w:cs="宋体"/>
          <w:b/>
          <w:bCs/>
          <w:sz w:val="24"/>
          <w:szCs w:val="24"/>
        </w:rPr>
        <w:t>11.招标文件的询问、澄清、修改</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5EA5B4F">
      <w:pPr>
        <w:wordWrap w:val="0"/>
        <w:adjustRightInd w:val="0"/>
        <w:snapToGrid w:val="0"/>
        <w:spacing w:after="0" w:line="360" w:lineRule="auto"/>
        <w:ind w:firstLine="420"/>
        <w:jc w:val="left"/>
        <w:rPr>
          <w:rFonts w:hint="eastAsia" w:ascii="宋体" w:hAnsi="宋体" w:cs="宋体"/>
          <w:szCs w:val="21"/>
        </w:rPr>
      </w:pPr>
      <w:bookmarkStart w:id="196" w:name="_Toc152045546"/>
      <w:bookmarkStart w:id="197" w:name="_Toc246996191"/>
      <w:bookmarkStart w:id="198" w:name="_Toc378239172"/>
      <w:bookmarkStart w:id="199" w:name="_Toc528186465"/>
      <w:bookmarkStart w:id="200" w:name="_Toc144974514"/>
      <w:bookmarkStart w:id="201" w:name="_Toc488633606"/>
      <w:bookmarkStart w:id="202" w:name="_Toc480817645"/>
      <w:bookmarkStart w:id="203" w:name="_Toc29509"/>
      <w:bookmarkStart w:id="204" w:name="_Toc489197821"/>
      <w:bookmarkStart w:id="205" w:name="_Toc152042322"/>
      <w:bookmarkStart w:id="206" w:name="_Toc401342136"/>
      <w:bookmarkStart w:id="207" w:name="_Toc247085705"/>
      <w:bookmarkStart w:id="208" w:name="_Toc246996934"/>
      <w:bookmarkStart w:id="209" w:name="_Toc378239353"/>
      <w:bookmarkStart w:id="210" w:name="_Toc296602436"/>
      <w:bookmarkStart w:id="211" w:name="_Toc179632564"/>
      <w:bookmarkStart w:id="212" w:name="_Toc489145717"/>
      <w:bookmarkStart w:id="213" w:name="_Toc378239080"/>
      <w:r>
        <w:rPr>
          <w:rFonts w:hint="eastAsia" w:ascii="宋体" w:hAnsi="宋体" w:cs="宋体"/>
          <w:szCs w:val="21"/>
        </w:rPr>
        <w:t>11.1投标人应认真阅读招标文件，如有疑问的，投标人可以向采购人或采购代理机构提出询问，采购人或者采购代理机构在接到询问后的3个工作日内对投标人依法提出的询问作出答复，但答复的内容不涉及商业秘密，如对电子采购流程不清楚可查阅政采云（https：//e-learning.zcygov.cn/index）“秒懂政采云 项目采购”学习。</w:t>
      </w:r>
    </w:p>
    <w:p w14:paraId="60A260ED">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11.2招标文件询问联系方式：详见《投标人须知前附表》。</w:t>
      </w:r>
    </w:p>
    <w:p w14:paraId="41139FFF">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11.3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p>
    <w:p w14:paraId="60F3A63D">
      <w:pPr>
        <w:pStyle w:val="3"/>
        <w:adjustRightInd w:val="0"/>
        <w:snapToGrid w:val="0"/>
        <w:spacing w:before="0" w:after="0" w:line="360" w:lineRule="auto"/>
        <w:jc w:val="center"/>
        <w:rPr>
          <w:rFonts w:hint="eastAsia" w:ascii="宋体" w:hAnsi="宋体" w:cs="宋体"/>
          <w:color w:val="auto"/>
          <w:sz w:val="28"/>
          <w:szCs w:val="28"/>
        </w:rPr>
      </w:pPr>
      <w:bookmarkStart w:id="214" w:name="_Toc27280"/>
      <w:bookmarkStart w:id="215" w:name="_Toc26191"/>
      <w:bookmarkStart w:id="216" w:name="_Toc11951"/>
      <w:bookmarkStart w:id="217" w:name="_Toc5319"/>
      <w:r>
        <w:rPr>
          <w:rFonts w:hint="eastAsia" w:ascii="宋体" w:hAnsi="宋体" w:cs="宋体"/>
          <w:color w:val="auto"/>
          <w:sz w:val="28"/>
          <w:szCs w:val="28"/>
        </w:rPr>
        <w:t>三、投标文件</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3AF58CA">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12.投标文件编写注意事项</w:t>
      </w:r>
    </w:p>
    <w:p w14:paraId="76E9A8C4">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12.1投标人应仔细阅读招标文件，在完全了解采购内容、技术性能要求和商务条件后，根据招标文件要求编写投标文件。</w:t>
      </w:r>
    </w:p>
    <w:p w14:paraId="6106844E">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12.2对招标文件提出的实质性要求和条件作出响应是指投标人的投标文件必须对招标文件中规定的实质性要求和条件作出满足或者优于原要求和条件的承诺，并提供相应的证明材料，否则按无效处理。</w:t>
      </w:r>
    </w:p>
    <w:p w14:paraId="3B93AD88">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13.语言文字</w:t>
      </w:r>
    </w:p>
    <w:p w14:paraId="44863FF9">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13.1投标人的投标文件以及投标人与采购代理机构就有关投标的所有来往函电统一使用中文（特别规定除外）。</w:t>
      </w:r>
    </w:p>
    <w:p w14:paraId="18E9BB79">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14.计量单位</w:t>
      </w:r>
    </w:p>
    <w:p w14:paraId="53A7F6DB">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14.1投标文件中使用的计量单位除招标文件中有特殊规定外，一律使用中国法定计量单位。</w:t>
      </w:r>
    </w:p>
    <w:p w14:paraId="77C50E23">
      <w:pPr>
        <w:adjustRightInd w:val="0"/>
        <w:snapToGrid w:val="0"/>
        <w:spacing w:after="0" w:line="360" w:lineRule="auto"/>
        <w:jc w:val="left"/>
        <w:rPr>
          <w:rFonts w:hint="eastAsia" w:ascii="宋体" w:hAnsi="宋体" w:cs="宋体"/>
          <w:b/>
          <w:bCs/>
          <w:sz w:val="24"/>
          <w:szCs w:val="24"/>
        </w:rPr>
      </w:pPr>
      <w:bookmarkStart w:id="218" w:name="_Toc152042323"/>
      <w:bookmarkStart w:id="219" w:name="_Toc296602437"/>
      <w:bookmarkStart w:id="220" w:name="_Toc528186469"/>
      <w:bookmarkStart w:id="221" w:name="_Toc152045547"/>
      <w:bookmarkStart w:id="222" w:name="_Toc29156"/>
      <w:bookmarkStart w:id="223" w:name="_Toc489197825"/>
      <w:bookmarkStart w:id="224" w:name="_Toc14010"/>
      <w:bookmarkStart w:id="225" w:name="_Toc246996192"/>
      <w:bookmarkStart w:id="226" w:name="_Toc144974515"/>
      <w:bookmarkStart w:id="227" w:name="_Toc489145721"/>
      <w:bookmarkStart w:id="228" w:name="_Toc247085706"/>
      <w:bookmarkStart w:id="229" w:name="_Toc246996935"/>
      <w:bookmarkStart w:id="230" w:name="_Toc5834"/>
      <w:bookmarkStart w:id="231" w:name="_Toc179632565"/>
      <w:r>
        <w:rPr>
          <w:rFonts w:hint="eastAsia" w:ascii="宋体" w:hAnsi="宋体" w:cs="宋体"/>
          <w:b/>
          <w:bCs/>
          <w:sz w:val="24"/>
          <w:szCs w:val="24"/>
        </w:rPr>
        <w:t>15.投标文件的组成</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D553DAD">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15.1投标人编写的投标文件应按第四章《投标文件格式》要求填写。有关文件的提交如未特别注明需提供原件的，可提供复印件或扫描件。</w:t>
      </w:r>
    </w:p>
    <w:p w14:paraId="690EB2CD">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15.2构成投标文件的其他资料：详见《投标人须知前附表》。</w:t>
      </w:r>
    </w:p>
    <w:p w14:paraId="08DB4EAA">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15.3投标人同时投多个标段（若分标段时）的，投标文件应按标段分别编制，单独成册。</w:t>
      </w:r>
    </w:p>
    <w:p w14:paraId="3DCBEB84">
      <w:pPr>
        <w:adjustRightInd w:val="0"/>
        <w:snapToGrid w:val="0"/>
        <w:spacing w:after="0" w:line="360" w:lineRule="auto"/>
        <w:jc w:val="left"/>
        <w:rPr>
          <w:rFonts w:hint="eastAsia" w:ascii="宋体" w:hAnsi="宋体" w:cs="宋体"/>
          <w:b/>
          <w:bCs/>
          <w:sz w:val="24"/>
          <w:szCs w:val="24"/>
        </w:rPr>
      </w:pPr>
      <w:bookmarkStart w:id="232" w:name="_Toc489197830"/>
      <w:bookmarkStart w:id="233" w:name="_Toc489145726"/>
      <w:bookmarkStart w:id="234" w:name="_Toc528186474"/>
      <w:r>
        <w:rPr>
          <w:rFonts w:hint="eastAsia" w:ascii="宋体" w:hAnsi="宋体" w:cs="宋体"/>
          <w:b/>
          <w:bCs/>
          <w:sz w:val="24"/>
          <w:szCs w:val="24"/>
        </w:rPr>
        <w:t>★16.投标文件的格式要求</w:t>
      </w:r>
    </w:p>
    <w:p w14:paraId="4D9B2685">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16.1投标人应按第四章《投标文件格式》提供的格式完整地填写，未按招标文件规定格式填写的投标文件按无效投标处理。</w:t>
      </w:r>
    </w:p>
    <w:p w14:paraId="1AE89D31">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★17.投标有效期</w:t>
      </w:r>
    </w:p>
    <w:p w14:paraId="46134FEF">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17.1在《投标人须知前附表》规定的有效期内，投标人不得要求撤销或修改其投标文件。</w:t>
      </w:r>
    </w:p>
    <w:p w14:paraId="76C6E35C">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17.2因特殊情况需要延长投标文件有效期的，采购代理机构以书面形式通知所有投标人延长有效期。投标人同意延长的，应相应延长其投标文件中所有内容及投标保证金的有效期，但不得要求或被允许修改或撤销其投标文件；投标人拒绝延长的，其投标文件失效，但投标人有权收回其投标保证金。</w:t>
      </w:r>
    </w:p>
    <w:p w14:paraId="6781712E">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18.投标保证金</w:t>
      </w:r>
    </w:p>
    <w:p w14:paraId="54E3797A">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18.1投标人应按《投标人须知前附表》规定的金额、形式交纳投标保证金，投标保证金须在投标文件提交截止时间前从投标人基本账户交纳到《投标人须知前附表》规定的账户，投标人未按照招标文件要求提交投标保证金的，投标无效。</w:t>
      </w:r>
    </w:p>
    <w:p w14:paraId="13F5FA3D">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18.2在中标通知书发出后5个工作日内退还未中标投标人的投标保证金，中标人的投标保证金在采购合同签订后5个工作日内退还，但因投标人自身原因导致无法及时退还的除外。出现下列情形之一的，投标保证金不予退还：</w:t>
      </w:r>
    </w:p>
    <w:p w14:paraId="2FCD25A2">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（1）投标人在提交投标文件截止时间后撤销投标文件的；</w:t>
      </w:r>
    </w:p>
    <w:p w14:paraId="3C1B37FD">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（2）投标人在投标文件中提供虚假材料的；</w:t>
      </w:r>
    </w:p>
    <w:p w14:paraId="5295DA6B">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（3）除因不可抗力或招标文件认可的情形以外，中标人不与采购人签订合同的；</w:t>
      </w:r>
    </w:p>
    <w:p w14:paraId="4B134A9C">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（4）投标人与采购人、其他投标人或者采购代理机构恶意串通的；</w:t>
      </w:r>
    </w:p>
    <w:p w14:paraId="65BD0A83">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（5）招标文件规定的其他情形。</w:t>
      </w:r>
    </w:p>
    <w:p w14:paraId="2FF9B417">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19.投标文件的编制</w:t>
      </w:r>
    </w:p>
    <w:p w14:paraId="20EFF506">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19.1投标文件按招标文件要求由投标人的法定代表人电子签名或电子签章并加盖投标人的电子公章。</w:t>
      </w:r>
    </w:p>
    <w:p w14:paraId="67833D75">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19.2投标文件应尽量避免涂改、行间插字或删除。如果出现上述情况，改动之处应加盖投标人的电子公章或投标人法定代表人电子签名或电子签章确认。</w:t>
      </w:r>
    </w:p>
    <w:p w14:paraId="41EB3405">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19.3投标文件应由法定代表人在招标文件规定签字处逐一电子签名或电子签章，要求盖章处应盖单位电子公章，若以“投标专用章”或“合同专用章”代替的，须出具投标人单位公章对“投标专用章”或“合同专用章”的授权函。</w:t>
      </w:r>
    </w:p>
    <w:p w14:paraId="1A254739">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19.4投标文件中提供的资料（包括复印件）、关键内容必须清晰可辨，若出现字迹潦草、表达不清、未按要求填写而导致非唯一理解，视为未实质性响应招标采购文件，投标人投标文件将按无效处理。</w:t>
      </w:r>
    </w:p>
    <w:p w14:paraId="0FDA3D93">
      <w:pPr>
        <w:adjustRightInd w:val="0"/>
        <w:snapToGrid w:val="0"/>
        <w:spacing w:after="0" w:line="360" w:lineRule="auto"/>
        <w:jc w:val="left"/>
        <w:rPr>
          <w:rFonts w:hint="eastAsia" w:ascii="宋体" w:hAnsi="宋体" w:cs="宋体"/>
          <w:b/>
          <w:bCs/>
          <w:sz w:val="24"/>
          <w:szCs w:val="24"/>
        </w:rPr>
      </w:pPr>
      <w:bookmarkStart w:id="235" w:name="_Toc6763"/>
      <w:bookmarkStart w:id="236" w:name="_Toc13058"/>
      <w:bookmarkStart w:id="237" w:name="_Toc16360"/>
      <w:r>
        <w:rPr>
          <w:rFonts w:hint="eastAsia" w:ascii="宋体" w:hAnsi="宋体" w:cs="宋体"/>
          <w:b/>
          <w:bCs/>
          <w:sz w:val="24"/>
          <w:szCs w:val="24"/>
        </w:rPr>
        <w:t>20.投标报价和报价货币</w:t>
      </w:r>
      <w:bookmarkEnd w:id="232"/>
      <w:bookmarkEnd w:id="233"/>
      <w:bookmarkEnd w:id="234"/>
      <w:bookmarkEnd w:id="235"/>
      <w:bookmarkEnd w:id="236"/>
      <w:bookmarkEnd w:id="237"/>
      <w:bookmarkStart w:id="238" w:name="_Toc432194837"/>
      <w:bookmarkStart w:id="239" w:name="_Toc329810197"/>
      <w:bookmarkStart w:id="240" w:name="_Toc482343737"/>
      <w:bookmarkStart w:id="241" w:name="_Toc470507051"/>
      <w:bookmarkStart w:id="242" w:name="_Toc86124056"/>
      <w:bookmarkStart w:id="243" w:name="_Toc383175063"/>
      <w:bookmarkStart w:id="244" w:name="_Toc383175287"/>
      <w:bookmarkStart w:id="245" w:name="_Toc383175485"/>
      <w:bookmarkStart w:id="246" w:name="_Toc432106486"/>
    </w:p>
    <w:bookmarkEnd w:id="238"/>
    <w:bookmarkEnd w:id="239"/>
    <w:bookmarkEnd w:id="240"/>
    <w:bookmarkEnd w:id="241"/>
    <w:bookmarkEnd w:id="242"/>
    <w:bookmarkEnd w:id="243"/>
    <w:bookmarkEnd w:id="244"/>
    <w:bookmarkEnd w:id="245"/>
    <w:bookmarkEnd w:id="246"/>
    <w:p w14:paraId="4F6DA1C7">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20.1投标人必须对所有内容作出完整唯一的投标报价，不得缺项、漏项，否则投标文件将按无效处理。</w:t>
      </w:r>
    </w:p>
    <w:p w14:paraId="2D36F486">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20.2投标报价指投标人依据招标文件的要求及有关资料，执行国家或行业现行技术、经济标准、定额及规范，根据现行市场价格自行测算出满足采购要求的货物、工程或者服务费用及必要的保险费用和各项税金等所有费用的总和。</w:t>
      </w:r>
    </w:p>
    <w:p w14:paraId="17400D61">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20.3投标报价应符合市场行情并能保证投标人完成履行合同所需的一切工作。合同一旦签订，此价格在合同实施期间将不因市场价格等的变化而调整。项目特别要求提供备品备件的，此部分价格应包含在上述价格中。</w:t>
      </w:r>
    </w:p>
    <w:p w14:paraId="5DA2EA0A">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20.4无论分项价格是否填报完全，投标报价将被视为已经包含了所有分项价格以及与项目相关的所有货物、工程或者服务费用。由于投标人分项报价填报不完整、不清楚或存在其它任何失误所导致的任何不利后果均由投标人自行承担。</w:t>
      </w:r>
    </w:p>
    <w:p w14:paraId="3E1CB256">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20.5除招标文件中指定的标准附件和专用工具外，投标人应提供货物正常运行和常规保养所需的全套标准附件、专用工具和消耗品。投标人在投标文件中需列出这些附件和工具的数量和单价的清单，这些附件和工具的报价的总值需计入投标报价中。</w:t>
      </w:r>
    </w:p>
    <w:p w14:paraId="0F72050C">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20.6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9BFCFF8">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20.7投标人应保证其提供的货物、工程或者服务是全新的，投标人应保证其提供的货物、工程或者服务在采购人使用期间不受第三方可能提出的所有权、用益物权、担保物权、占有等一切涉及物权及知识产权、商标权、专利权、著作权等相关权利的起诉。</w:t>
      </w:r>
    </w:p>
    <w:p w14:paraId="24B42CFE">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20.8报价货币为人民币。</w:t>
      </w:r>
    </w:p>
    <w:p w14:paraId="10B7DCB9">
      <w:pPr>
        <w:pStyle w:val="3"/>
        <w:adjustRightInd w:val="0"/>
        <w:snapToGrid w:val="0"/>
        <w:spacing w:before="0" w:after="0" w:line="360" w:lineRule="auto"/>
        <w:jc w:val="center"/>
        <w:rPr>
          <w:rFonts w:hint="eastAsia" w:ascii="宋体" w:hAnsi="宋体" w:cs="宋体"/>
          <w:color w:val="auto"/>
          <w:sz w:val="28"/>
          <w:szCs w:val="28"/>
        </w:rPr>
      </w:pPr>
      <w:bookmarkStart w:id="247" w:name="_Toc488633607"/>
      <w:bookmarkStart w:id="248" w:name="_Toc528186475"/>
      <w:bookmarkStart w:id="249" w:name="_Toc27900"/>
      <w:bookmarkStart w:id="250" w:name="_Toc6164"/>
      <w:bookmarkStart w:id="251" w:name="_Toc12423"/>
      <w:bookmarkStart w:id="252" w:name="_Toc489197831"/>
      <w:bookmarkStart w:id="253" w:name="_Toc23255"/>
      <w:bookmarkStart w:id="254" w:name="_Toc489145727"/>
      <w:r>
        <w:rPr>
          <w:rFonts w:hint="eastAsia" w:ascii="宋体" w:hAnsi="宋体" w:cs="宋体"/>
          <w:color w:val="auto"/>
          <w:sz w:val="28"/>
          <w:szCs w:val="28"/>
        </w:rPr>
        <w:t>四、投标</w:t>
      </w:r>
      <w:bookmarkEnd w:id="247"/>
      <w:bookmarkEnd w:id="248"/>
      <w:bookmarkEnd w:id="249"/>
      <w:bookmarkEnd w:id="250"/>
      <w:bookmarkEnd w:id="251"/>
      <w:bookmarkEnd w:id="252"/>
      <w:bookmarkEnd w:id="253"/>
      <w:bookmarkEnd w:id="254"/>
    </w:p>
    <w:p w14:paraId="331C3B46">
      <w:pPr>
        <w:adjustRightInd w:val="0"/>
        <w:snapToGrid w:val="0"/>
        <w:spacing w:after="0" w:line="360" w:lineRule="auto"/>
        <w:jc w:val="left"/>
        <w:rPr>
          <w:rFonts w:hint="eastAsia" w:ascii="宋体" w:hAnsi="宋体" w:cs="宋体"/>
          <w:b/>
          <w:bCs/>
          <w:sz w:val="24"/>
          <w:szCs w:val="24"/>
        </w:rPr>
      </w:pPr>
      <w:bookmarkStart w:id="255" w:name="_Toc12022"/>
      <w:bookmarkStart w:id="256" w:name="_Toc6233"/>
      <w:bookmarkStart w:id="257" w:name="_Toc489197832"/>
      <w:bookmarkStart w:id="258" w:name="_Toc528186476"/>
      <w:bookmarkStart w:id="259" w:name="_Toc489145728"/>
      <w:bookmarkStart w:id="260" w:name="_Toc29859"/>
      <w:r>
        <w:rPr>
          <w:rFonts w:hint="eastAsia" w:ascii="宋体" w:hAnsi="宋体" w:cs="宋体"/>
          <w:b/>
          <w:bCs/>
          <w:sz w:val="24"/>
          <w:szCs w:val="24"/>
        </w:rPr>
        <w:t>21.投标文</w:t>
      </w:r>
      <w:bookmarkStart w:id="261" w:name="_Toc296602443"/>
      <w:bookmarkStart w:id="262" w:name="_Toc401342137"/>
      <w:bookmarkStart w:id="263" w:name="_Toc378239173"/>
      <w:bookmarkStart w:id="264" w:name="_Toc480817646"/>
      <w:bookmarkStart w:id="265" w:name="_Toc378239354"/>
      <w:bookmarkStart w:id="266" w:name="_Toc4707"/>
      <w:bookmarkStart w:id="267" w:name="_Toc378239081"/>
      <w:r>
        <w:rPr>
          <w:rFonts w:hint="eastAsia" w:ascii="宋体" w:hAnsi="宋体" w:cs="宋体"/>
          <w:b/>
          <w:bCs/>
          <w:sz w:val="24"/>
          <w:szCs w:val="24"/>
        </w:rPr>
        <w:t>件的密封</w:t>
      </w:r>
      <w:bookmarkEnd w:id="261"/>
      <w:bookmarkEnd w:id="262"/>
      <w:bookmarkEnd w:id="263"/>
      <w:bookmarkEnd w:id="264"/>
      <w:bookmarkEnd w:id="265"/>
      <w:bookmarkEnd w:id="266"/>
      <w:bookmarkEnd w:id="267"/>
      <w:r>
        <w:rPr>
          <w:rFonts w:hint="eastAsia" w:ascii="宋体" w:hAnsi="宋体" w:cs="宋体"/>
          <w:b/>
          <w:bCs/>
          <w:sz w:val="24"/>
          <w:szCs w:val="24"/>
        </w:rPr>
        <w:t>和</w:t>
      </w:r>
      <w:bookmarkEnd w:id="255"/>
      <w:bookmarkEnd w:id="256"/>
      <w:bookmarkEnd w:id="257"/>
      <w:bookmarkEnd w:id="258"/>
      <w:bookmarkEnd w:id="259"/>
      <w:bookmarkEnd w:id="260"/>
      <w:bookmarkStart w:id="268" w:name="_Toc246996943"/>
      <w:bookmarkStart w:id="269" w:name="_Toc296602444"/>
      <w:bookmarkStart w:id="270" w:name="_Toc247085714"/>
      <w:bookmarkStart w:id="271" w:name="_Toc179632574"/>
      <w:bookmarkStart w:id="272" w:name="_Toc152045556"/>
      <w:bookmarkStart w:id="273" w:name="_Toc246996200"/>
      <w:bookmarkStart w:id="274" w:name="_Toc152042332"/>
      <w:bookmarkStart w:id="275" w:name="_Toc144974524"/>
      <w:r>
        <w:rPr>
          <w:rFonts w:hint="eastAsia" w:ascii="宋体" w:hAnsi="宋体" w:cs="宋体"/>
          <w:b/>
          <w:bCs/>
          <w:sz w:val="24"/>
          <w:szCs w:val="24"/>
        </w:rPr>
        <w:t>解密</w:t>
      </w:r>
    </w:p>
    <w:bookmarkEnd w:id="268"/>
    <w:bookmarkEnd w:id="269"/>
    <w:bookmarkEnd w:id="270"/>
    <w:bookmarkEnd w:id="271"/>
    <w:bookmarkEnd w:id="272"/>
    <w:bookmarkEnd w:id="273"/>
    <w:bookmarkEnd w:id="274"/>
    <w:bookmarkEnd w:id="275"/>
    <w:p w14:paraId="16ADED45">
      <w:pPr>
        <w:wordWrap w:val="0"/>
        <w:adjustRightInd w:val="0"/>
        <w:snapToGrid w:val="0"/>
        <w:spacing w:after="0" w:line="360" w:lineRule="auto"/>
        <w:ind w:firstLine="420"/>
        <w:jc w:val="left"/>
        <w:rPr>
          <w:rFonts w:hint="eastAsia" w:ascii="宋体" w:hAnsi="宋体" w:cs="宋体"/>
          <w:szCs w:val="21"/>
        </w:rPr>
      </w:pPr>
      <w:bookmarkStart w:id="276" w:name="_Toc489197833"/>
      <w:bookmarkStart w:id="277" w:name="_Toc489145729"/>
      <w:bookmarkStart w:id="278" w:name="_Toc528186477"/>
      <w:bookmarkStart w:id="279" w:name="_Toc246996201"/>
      <w:bookmarkStart w:id="280" w:name="_Toc144974525"/>
      <w:bookmarkStart w:id="281" w:name="_Toc246996944"/>
      <w:bookmarkStart w:id="282" w:name="_Toc247085715"/>
      <w:bookmarkStart w:id="283" w:name="_Toc152045557"/>
      <w:bookmarkStart w:id="284" w:name="_Toc179632575"/>
      <w:bookmarkStart w:id="285" w:name="_Toc152042333"/>
      <w:r>
        <w:rPr>
          <w:rFonts w:hint="eastAsia" w:ascii="宋体" w:hAnsi="宋体" w:cs="宋体"/>
          <w:szCs w:val="21"/>
        </w:rPr>
        <w:t>21.1投标文件的密封：</w:t>
      </w:r>
      <w:bookmarkStart w:id="286" w:name="_Toc17219"/>
      <w:bookmarkStart w:id="287" w:name="_Toc34"/>
      <w:bookmarkStart w:id="288" w:name="_Toc1260"/>
      <w:r>
        <w:rPr>
          <w:rFonts w:hint="eastAsia" w:ascii="宋体" w:hAnsi="宋体" w:cs="宋体"/>
          <w:szCs w:val="21"/>
        </w:rPr>
        <w:t>投标人应按照"政采云"平台的要求编制、加密投标文件后在投标文件提交截止时间前上传至"政采云"平台，投标文件提交截止时间前未完成投标文件上传的，视为撤回投标文件。</w:t>
      </w:r>
    </w:p>
    <w:p w14:paraId="098FC4C5">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21.2投标文件的解密：投标人无需到达开标地点，须在"政采云"平台进行远程解密电子版投标文件。解密时长为30分钟，因投标人自身原因导致未在规定时间内完成投标文件解密的，视为撤回投标文件。</w:t>
      </w:r>
    </w:p>
    <w:p w14:paraId="5216F2A1">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22.投标文件的提交</w:t>
      </w:r>
      <w:bookmarkEnd w:id="276"/>
      <w:bookmarkEnd w:id="277"/>
      <w:bookmarkEnd w:id="278"/>
      <w:bookmarkEnd w:id="286"/>
      <w:bookmarkEnd w:id="287"/>
      <w:bookmarkEnd w:id="288"/>
    </w:p>
    <w:p w14:paraId="53DC3D64">
      <w:pPr>
        <w:adjustRightInd w:val="0"/>
        <w:snapToGrid w:val="0"/>
        <w:spacing w:after="0" w:line="360" w:lineRule="auto"/>
        <w:ind w:firstLine="420"/>
        <w:jc w:val="left"/>
        <w:rPr>
          <w:rFonts w:hint="eastAsia" w:ascii="宋体" w:hAnsi="宋体" w:cs="宋体"/>
          <w:szCs w:val="21"/>
        </w:rPr>
      </w:pPr>
      <w:bookmarkStart w:id="289" w:name="_Toc296602445"/>
      <w:r>
        <w:rPr>
          <w:rFonts w:hint="eastAsia" w:ascii="宋体" w:hAnsi="宋体" w:cs="宋体"/>
          <w:szCs w:val="21"/>
        </w:rPr>
        <w:t>22.1投标文件提</w:t>
      </w:r>
      <w:bookmarkEnd w:id="279"/>
      <w:bookmarkEnd w:id="280"/>
      <w:bookmarkEnd w:id="281"/>
      <w:bookmarkEnd w:id="282"/>
      <w:bookmarkEnd w:id="283"/>
      <w:bookmarkEnd w:id="284"/>
      <w:bookmarkEnd w:id="285"/>
      <w:bookmarkEnd w:id="289"/>
      <w:r>
        <w:rPr>
          <w:rFonts w:hint="eastAsia" w:ascii="宋体" w:hAnsi="宋体" w:cs="宋体"/>
          <w:szCs w:val="21"/>
        </w:rPr>
        <w:t>交截止时间、提交投标文件的地点：详见《投标人须知前附表》</w:t>
      </w:r>
    </w:p>
    <w:p w14:paraId="6BE53651">
      <w:pPr>
        <w:adjustRightInd w:val="0"/>
        <w:snapToGrid w:val="0"/>
        <w:spacing w:after="0" w:line="360" w:lineRule="auto"/>
        <w:jc w:val="left"/>
        <w:rPr>
          <w:rFonts w:hint="eastAsia" w:ascii="宋体" w:hAnsi="宋体" w:cs="宋体"/>
          <w:b/>
          <w:bCs/>
          <w:sz w:val="24"/>
          <w:szCs w:val="24"/>
        </w:rPr>
      </w:pPr>
      <w:bookmarkStart w:id="290" w:name="_Toc489197834"/>
      <w:bookmarkStart w:id="291" w:name="_Toc21225"/>
      <w:bookmarkStart w:id="292" w:name="_Toc528186478"/>
      <w:bookmarkStart w:id="293" w:name="_Toc489145730"/>
      <w:bookmarkStart w:id="294" w:name="_Toc8866"/>
      <w:bookmarkStart w:id="295" w:name="_Toc14578"/>
      <w:r>
        <w:rPr>
          <w:rFonts w:hint="eastAsia" w:ascii="宋体" w:hAnsi="宋体" w:cs="宋体"/>
          <w:b/>
          <w:bCs/>
          <w:sz w:val="24"/>
          <w:szCs w:val="24"/>
        </w:rPr>
        <w:t>23.投标文件的补充、</w:t>
      </w:r>
      <w:bookmarkStart w:id="296" w:name="_Toc246996945"/>
      <w:bookmarkStart w:id="297" w:name="_Toc152042334"/>
      <w:bookmarkStart w:id="298" w:name="_Toc179632576"/>
      <w:bookmarkStart w:id="299" w:name="_Toc296602446"/>
      <w:bookmarkStart w:id="300" w:name="_Toc152045558"/>
      <w:bookmarkStart w:id="301" w:name="_Toc247085716"/>
      <w:bookmarkStart w:id="302" w:name="_Toc246996202"/>
      <w:bookmarkStart w:id="303" w:name="_Toc144974526"/>
      <w:r>
        <w:rPr>
          <w:rFonts w:hint="eastAsia" w:ascii="宋体" w:hAnsi="宋体" w:cs="宋体"/>
          <w:b/>
          <w:bCs/>
          <w:sz w:val="24"/>
          <w:szCs w:val="24"/>
        </w:rPr>
        <w:t>修改或者撤回</w:t>
      </w:r>
      <w:bookmarkEnd w:id="290"/>
      <w:bookmarkEnd w:id="291"/>
      <w:bookmarkEnd w:id="292"/>
      <w:bookmarkEnd w:id="293"/>
      <w:bookmarkEnd w:id="294"/>
      <w:bookmarkEnd w:id="295"/>
    </w:p>
    <w:p w14:paraId="3C3B3406">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23</w:t>
      </w:r>
      <w:bookmarkEnd w:id="296"/>
      <w:bookmarkEnd w:id="297"/>
      <w:bookmarkEnd w:id="298"/>
      <w:bookmarkEnd w:id="299"/>
      <w:bookmarkEnd w:id="300"/>
      <w:bookmarkEnd w:id="301"/>
      <w:bookmarkEnd w:id="302"/>
      <w:bookmarkEnd w:id="303"/>
      <w:r>
        <w:rPr>
          <w:rFonts w:hint="eastAsia" w:ascii="宋体" w:hAnsi="宋体" w:cs="宋体"/>
          <w:szCs w:val="21"/>
        </w:rPr>
        <w:t>.1投标人在投标截止时间前，可以对所提交的投标文件进行补充、修改或者撤回，并书面通知采购人或者采购代理机构。补充、修改的内容应当按照招标文件要求签署、盖章、密封后，作为投标文件的组成部分。</w:t>
      </w:r>
    </w:p>
    <w:p w14:paraId="031D9BE7">
      <w:pPr>
        <w:adjustRightInd w:val="0"/>
        <w:snapToGrid w:val="0"/>
        <w:spacing w:after="0" w:line="360" w:lineRule="auto"/>
        <w:ind w:firstLine="420"/>
        <w:jc w:val="left"/>
        <w:rPr>
          <w:rFonts w:hint="eastAsia" w:ascii="宋体" w:hAnsi="宋体" w:cs="宋体"/>
          <w:szCs w:val="21"/>
        </w:rPr>
      </w:pPr>
      <w:r>
        <w:rPr>
          <w:rFonts w:hint="eastAsia" w:ascii="宋体" w:hAnsi="宋体" w:cs="宋体"/>
          <w:szCs w:val="21"/>
        </w:rPr>
        <w:t>23.2投标人在投标截止时间前撤回已提交的投标文件的，采购人或者采购代理机构将自收到投标人书面撤回通知之日起5个工作日内，退还已收取的投标保证金，但因投标人自身原因导致无法及时退还的除外。</w:t>
      </w:r>
    </w:p>
    <w:p w14:paraId="6964E9ED">
      <w:pPr>
        <w:pStyle w:val="3"/>
        <w:adjustRightInd w:val="0"/>
        <w:snapToGrid w:val="0"/>
        <w:spacing w:before="0" w:after="0" w:line="360" w:lineRule="auto"/>
        <w:jc w:val="center"/>
        <w:rPr>
          <w:rFonts w:hint="eastAsia" w:ascii="宋体" w:hAnsi="宋体" w:cs="宋体"/>
          <w:color w:val="auto"/>
          <w:sz w:val="28"/>
          <w:szCs w:val="28"/>
        </w:rPr>
      </w:pPr>
      <w:bookmarkStart w:id="304" w:name="_Toc489197835"/>
      <w:bookmarkStart w:id="305" w:name="_Toc23680"/>
      <w:bookmarkStart w:id="306" w:name="_Toc488633608"/>
      <w:bookmarkStart w:id="307" w:name="_Toc489145731"/>
      <w:bookmarkStart w:id="308" w:name="_Toc15436"/>
      <w:bookmarkStart w:id="309" w:name="_Toc17571"/>
      <w:bookmarkStart w:id="310" w:name="_Toc528186479"/>
      <w:bookmarkStart w:id="311" w:name="_Toc19851"/>
      <w:r>
        <w:rPr>
          <w:rFonts w:hint="eastAsia" w:ascii="宋体" w:hAnsi="宋体" w:cs="宋体"/>
          <w:color w:val="auto"/>
          <w:sz w:val="28"/>
          <w:szCs w:val="28"/>
        </w:rPr>
        <w:t>五、开标</w:t>
      </w:r>
      <w:bookmarkEnd w:id="304"/>
      <w:bookmarkEnd w:id="305"/>
      <w:bookmarkEnd w:id="306"/>
      <w:bookmarkEnd w:id="307"/>
      <w:bookmarkEnd w:id="308"/>
      <w:bookmarkEnd w:id="309"/>
      <w:bookmarkEnd w:id="310"/>
      <w:bookmarkEnd w:id="311"/>
    </w:p>
    <w:p w14:paraId="5EB23828">
      <w:pPr>
        <w:adjustRightInd w:val="0"/>
        <w:snapToGrid w:val="0"/>
        <w:spacing w:after="0" w:line="360" w:lineRule="auto"/>
        <w:jc w:val="left"/>
        <w:rPr>
          <w:rFonts w:hint="eastAsia" w:ascii="宋体" w:hAnsi="宋体" w:cs="宋体"/>
          <w:b/>
          <w:bCs/>
          <w:sz w:val="24"/>
          <w:szCs w:val="24"/>
        </w:rPr>
      </w:pPr>
      <w:bookmarkStart w:id="312" w:name="_Toc14962"/>
      <w:bookmarkStart w:id="313" w:name="_Toc489197836"/>
      <w:bookmarkStart w:id="314" w:name="_Toc14804"/>
      <w:bookmarkStart w:id="315" w:name="_Toc528186480"/>
      <w:bookmarkStart w:id="316" w:name="_Toc28158"/>
      <w:bookmarkStart w:id="317" w:name="_Toc489145732"/>
      <w:r>
        <w:rPr>
          <w:rFonts w:hint="eastAsia" w:ascii="宋体" w:hAnsi="宋体" w:cs="宋体"/>
          <w:b/>
          <w:bCs/>
          <w:sz w:val="24"/>
          <w:szCs w:val="24"/>
        </w:rPr>
        <w:t>24.开标</w:t>
      </w:r>
      <w:bookmarkEnd w:id="312"/>
      <w:bookmarkEnd w:id="313"/>
      <w:bookmarkEnd w:id="314"/>
      <w:bookmarkEnd w:id="315"/>
      <w:bookmarkEnd w:id="316"/>
      <w:bookmarkEnd w:id="317"/>
    </w:p>
    <w:p w14:paraId="4409B070">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24.1开标将在招标文件确定的提交投标文件截止时间的同一时间进行。开标地点为招标文件中预先确定的地点。</w:t>
      </w:r>
    </w:p>
    <w:p w14:paraId="4FEB12B4">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24.2开标时，投标人不足3家的，不得开标。</w:t>
      </w:r>
    </w:p>
    <w:p w14:paraId="340C2A5F">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24.3投标人的法定代表人或委托代理人应在线参加开标会，投标人代表对开标过程和开标记录有疑义，以及认为采购人、采购代理机构相关工作人员有需要回避的情形的，应当场提出询问或者回避申请。采购人、采购代理机构对投标人代表提出的询问或者回避申请将及时进行处理。</w:t>
      </w:r>
    </w:p>
    <w:p w14:paraId="4BA0B94E">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24.4如投标人代表未参加开标或未对开标过程和开标记录提出疑义，视同认可开标结果，由此产生的后果由投标人自行负责。</w:t>
      </w:r>
    </w:p>
    <w:p w14:paraId="1B578702">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24.5开标程序</w:t>
      </w:r>
    </w:p>
    <w:p w14:paraId="76B1C201">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（1）开标会由采购代理机构主持，主持人宣布开标会议开始；</w:t>
      </w:r>
    </w:p>
    <w:p w14:paraId="64AA260F">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（2）介绍参加开标会的人员；</w:t>
      </w:r>
    </w:p>
    <w:p w14:paraId="34F2CF5A">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（3）开标时，电子投标文件开标顺序：按照交易平台自动提取所有投标人的顺序当众开标；</w:t>
      </w:r>
    </w:p>
    <w:p w14:paraId="11EE5A29">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（4）投标人代表等有关人员在开标记录上签字确认；</w:t>
      </w:r>
    </w:p>
    <w:p w14:paraId="074A7839">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（5）开标结束。</w:t>
      </w:r>
    </w:p>
    <w:p w14:paraId="7CBAB482">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24.6投标文件报价出现前后不一致的，按照下列规定修正：</w:t>
      </w:r>
    </w:p>
    <w:p w14:paraId="7C690433">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（一）投标文件中开标一览表内容与投标文件中相应内容不一致的，以开标一览表为准；</w:t>
      </w:r>
    </w:p>
    <w:p w14:paraId="1116C3DE">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（二）大写金额和小写金额不一致的，以大写金额为准；</w:t>
      </w:r>
    </w:p>
    <w:p w14:paraId="7C63C85F">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（三）单价金额小数点或者百分比有明显错位的，以开标一览表的总价为准，并修改单价；</w:t>
      </w:r>
    </w:p>
    <w:p w14:paraId="64951300">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（四）总价金额与按单价汇总金额不一致的，以单价金额计算结果为准。</w:t>
      </w:r>
    </w:p>
    <w:p w14:paraId="2FA50E74">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同时出现两种以上不一致的，按照前款规定的顺序修正。修正后的报价按照招标文件规定并经投标人确认后产生约束力，投标人不确认的，其投标无效。</w:t>
      </w:r>
    </w:p>
    <w:p w14:paraId="5DEAE805">
      <w:pPr>
        <w:pStyle w:val="3"/>
        <w:adjustRightInd w:val="0"/>
        <w:snapToGrid w:val="0"/>
        <w:spacing w:before="0" w:after="0" w:line="360" w:lineRule="auto"/>
        <w:jc w:val="center"/>
        <w:rPr>
          <w:rFonts w:hint="eastAsia" w:ascii="宋体" w:hAnsi="宋体" w:cs="宋体"/>
          <w:color w:val="auto"/>
          <w:sz w:val="28"/>
          <w:szCs w:val="28"/>
        </w:rPr>
      </w:pPr>
      <w:bookmarkStart w:id="318" w:name="_Toc489145733"/>
      <w:bookmarkStart w:id="319" w:name="_Toc488633609"/>
      <w:bookmarkStart w:id="320" w:name="_Toc489197837"/>
      <w:bookmarkStart w:id="321" w:name="_Toc11285"/>
      <w:bookmarkStart w:id="322" w:name="_Toc3446"/>
      <w:r>
        <w:rPr>
          <w:rFonts w:hint="eastAsia" w:ascii="宋体" w:hAnsi="宋体" w:cs="宋体"/>
          <w:color w:val="auto"/>
          <w:sz w:val="28"/>
          <w:szCs w:val="28"/>
        </w:rPr>
        <w:t>六、</w:t>
      </w:r>
      <w:bookmarkEnd w:id="318"/>
      <w:bookmarkEnd w:id="319"/>
      <w:bookmarkEnd w:id="320"/>
      <w:r>
        <w:rPr>
          <w:rFonts w:hint="eastAsia" w:ascii="宋体" w:hAnsi="宋体" w:cs="宋体"/>
          <w:color w:val="auto"/>
          <w:sz w:val="28"/>
          <w:szCs w:val="28"/>
        </w:rPr>
        <w:t>资格审查及评标</w:t>
      </w:r>
      <w:bookmarkEnd w:id="321"/>
      <w:bookmarkEnd w:id="322"/>
    </w:p>
    <w:p w14:paraId="52CCA8D6">
      <w:pPr>
        <w:adjustRightInd w:val="0"/>
        <w:snapToGrid w:val="0"/>
        <w:spacing w:after="0" w:line="360" w:lineRule="auto"/>
        <w:jc w:val="left"/>
        <w:rPr>
          <w:rFonts w:hint="eastAsia" w:ascii="宋体" w:hAnsi="宋体" w:cs="宋体"/>
          <w:b/>
          <w:bCs/>
          <w:sz w:val="24"/>
          <w:szCs w:val="24"/>
        </w:rPr>
      </w:pPr>
      <w:bookmarkStart w:id="323" w:name="_Toc32599"/>
      <w:r>
        <w:rPr>
          <w:rFonts w:hint="eastAsia" w:ascii="宋体" w:hAnsi="宋体" w:cs="宋体"/>
          <w:b/>
          <w:bCs/>
          <w:sz w:val="24"/>
          <w:szCs w:val="24"/>
        </w:rPr>
        <w:t>25.资格审查</w:t>
      </w:r>
      <w:bookmarkEnd w:id="323"/>
    </w:p>
    <w:p w14:paraId="3EF4E961">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25.1开标结束后，采购人或者采购代理机构将根据招标文件规定，依法对投标人的资格进行审查。合格投标人不足3家的，不得评标。</w:t>
      </w:r>
    </w:p>
    <w:p w14:paraId="2675283D">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25.2.采购人或者采购代理机构按照招标文件第一章《公开招标公告》二、投标人资格要求和第二章《投标人须知》“4.投标人资格要求”的规定对投标人电子投标文件中资格证明文件及采购人、采购代理机构通过互联网或者相关信息系统的查询结果进行审查。</w:t>
      </w:r>
    </w:p>
    <w:p w14:paraId="6CDA0066">
      <w:pPr>
        <w:adjustRightInd w:val="0"/>
        <w:snapToGrid w:val="0"/>
        <w:spacing w:after="0" w:line="360" w:lineRule="auto"/>
        <w:jc w:val="left"/>
        <w:rPr>
          <w:rFonts w:hint="eastAsia" w:ascii="宋体" w:hAnsi="宋体" w:cs="宋体"/>
          <w:b/>
          <w:bCs/>
          <w:sz w:val="24"/>
          <w:szCs w:val="24"/>
        </w:rPr>
      </w:pPr>
      <w:bookmarkStart w:id="324" w:name="_Toc30786"/>
      <w:r>
        <w:rPr>
          <w:rFonts w:hint="eastAsia" w:ascii="宋体" w:hAnsi="宋体" w:cs="宋体"/>
          <w:b/>
          <w:bCs/>
          <w:sz w:val="24"/>
          <w:szCs w:val="24"/>
        </w:rPr>
        <w:t>26.评标</w:t>
      </w:r>
      <w:bookmarkEnd w:id="324"/>
    </w:p>
    <w:p w14:paraId="189F377B">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26.1评标委员会负责具体评标事务，并独立履行下列职责：</w:t>
      </w:r>
    </w:p>
    <w:p w14:paraId="31A006F3">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（一）审查、评价投标文件是否符合招标文件的商务、技术等实质性要求；</w:t>
      </w:r>
    </w:p>
    <w:p w14:paraId="1F5B0534">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（二）要求投标人对投标文件有关事项作出澄清或者说明；</w:t>
      </w:r>
    </w:p>
    <w:p w14:paraId="23027104">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（三）对投标文件进行比较和评价；</w:t>
      </w:r>
    </w:p>
    <w:p w14:paraId="75173017">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（四）确定中标候选人名单，以及根据采购人委托直接确定中标人；</w:t>
      </w:r>
    </w:p>
    <w:p w14:paraId="6D9844FF">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（五）向采购人、采购代理机构或者有关部门报告评标中发现的违法行为。</w:t>
      </w:r>
    </w:p>
    <w:p w14:paraId="3BE1C591">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26.2评标委员会由采购人代表和评审专家组成，成员人数为5人以上单数，其中评审专家不得少于成员总数的三分之二。评标委员会应当推选组长，但采购人代表不得担任组长。</w:t>
      </w:r>
    </w:p>
    <w:p w14:paraId="7C1B7951">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26.3采购人委派代表参加评标委员会的，要向采购代理机构出具授权函。</w:t>
      </w:r>
    </w:p>
    <w:p w14:paraId="77C89700">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26.4评标活动遵循公平、公正、科学和择优的原则。</w:t>
      </w:r>
    </w:p>
    <w:p w14:paraId="6D90C59D">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26.5本项目评标方法采用综合评分法，是指投标文件满足招标文件全部实质性要求，且按照评审因素的量化指标评审得分最高的投标人为中标候选人的评标方法。</w:t>
      </w:r>
    </w:p>
    <w:p w14:paraId="737EA363">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26.6评标过程的保密</w:t>
      </w:r>
    </w:p>
    <w:p w14:paraId="0D6FD4FA">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26.6.1评标在严格保密的情况下进行。除采购人代表、评标现场组织人员外，采购人的其他工作人员以及与评标工作无关的人员不得进入评标现场。有关人员对评标情况以及在评标过程中获悉的国家秘密、商业秘密负有保密责任。</w:t>
      </w:r>
    </w:p>
    <w:p w14:paraId="2B3D4A37">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26.6.2任何单位和个人不得非法干预、影响评审工作。采购人、采购代理机构和评审委员会在评审工作中，依法相互监督和制约，并自觉接受财政部门的监督。对非法干预评审工作等违法违规行为，将及时向财政部门报告。</w:t>
      </w:r>
    </w:p>
    <w:p w14:paraId="19DADC14">
      <w:pPr>
        <w:adjustRightInd w:val="0"/>
        <w:snapToGrid w:val="0"/>
        <w:spacing w:after="0" w:line="360" w:lineRule="auto"/>
        <w:jc w:val="left"/>
        <w:rPr>
          <w:rFonts w:hint="eastAsia" w:ascii="宋体" w:hAnsi="宋体" w:cs="宋体"/>
          <w:b/>
          <w:bCs/>
          <w:sz w:val="24"/>
          <w:szCs w:val="24"/>
        </w:rPr>
      </w:pPr>
      <w:bookmarkStart w:id="325" w:name="_Toc489197839"/>
      <w:bookmarkStart w:id="326" w:name="_Toc6041"/>
      <w:bookmarkStart w:id="327" w:name="_Toc489145735"/>
      <w:r>
        <w:rPr>
          <w:rFonts w:hint="eastAsia" w:ascii="宋体" w:hAnsi="宋体" w:cs="宋体"/>
          <w:b/>
          <w:bCs/>
          <w:sz w:val="24"/>
          <w:szCs w:val="24"/>
        </w:rPr>
        <w:t>★27.有下列情形之一的，视为投标人串通投标，其投标无效：</w:t>
      </w:r>
      <w:bookmarkEnd w:id="325"/>
      <w:bookmarkEnd w:id="326"/>
      <w:bookmarkEnd w:id="327"/>
    </w:p>
    <w:p w14:paraId="1995AF31">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（一）不同投标人的投标文件由同一单位或者个人编制；</w:t>
      </w:r>
    </w:p>
    <w:p w14:paraId="6974D1AA">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（二）不同投标人委托同一单位或者个人办理投标事宜；</w:t>
      </w:r>
    </w:p>
    <w:p w14:paraId="14FC25BD">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（三）不同投标人的投标文件载明的项目管理成员或者联系人员为同一人；</w:t>
      </w:r>
    </w:p>
    <w:p w14:paraId="5BD90F26">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（四）不同投标人的投标文件异常一致或者投标报价呈规律性差异；</w:t>
      </w:r>
    </w:p>
    <w:p w14:paraId="51C2B211">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（五）不同投标人的投标文件相互混装；</w:t>
      </w:r>
    </w:p>
    <w:p w14:paraId="43B77CE3">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（六）不同投标人的投标保证金从同一单位或者个人的账户转出。</w:t>
      </w:r>
    </w:p>
    <w:p w14:paraId="390CEE27">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投标人应当遵循公平竞争的原则，不得恶意串通，不得妨碍其他投标人的竞争行为，不得损害采购人或者其他投标人的合法权益。</w:t>
      </w:r>
    </w:p>
    <w:p w14:paraId="2626DFF6">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在评标过程中发现投标人有上述情形的，评标委员会应当认定其投标无效，并书面报告本级财政部门。</w:t>
      </w:r>
    </w:p>
    <w:p w14:paraId="62786527">
      <w:pPr>
        <w:adjustRightInd w:val="0"/>
        <w:snapToGrid w:val="0"/>
        <w:spacing w:after="0" w:line="360" w:lineRule="auto"/>
        <w:jc w:val="left"/>
        <w:rPr>
          <w:rFonts w:hint="eastAsia" w:ascii="宋体" w:hAnsi="宋体" w:cs="宋体"/>
          <w:b/>
          <w:bCs/>
          <w:sz w:val="24"/>
          <w:szCs w:val="24"/>
        </w:rPr>
      </w:pPr>
      <w:bookmarkStart w:id="328" w:name="_Toc489197840"/>
      <w:bookmarkStart w:id="329" w:name="_Toc13502"/>
      <w:bookmarkStart w:id="330" w:name="_Toc489145736"/>
      <w:r>
        <w:rPr>
          <w:rFonts w:hint="eastAsia" w:ascii="宋体" w:hAnsi="宋体" w:cs="宋体"/>
          <w:b/>
          <w:bCs/>
          <w:sz w:val="24"/>
          <w:szCs w:val="24"/>
        </w:rPr>
        <w:t>★28.投标人存在下列情</w:t>
      </w:r>
      <w:bookmarkStart w:id="331" w:name="_Toc417913977"/>
      <w:r>
        <w:rPr>
          <w:rFonts w:hint="eastAsia" w:ascii="宋体" w:hAnsi="宋体" w:cs="宋体"/>
          <w:b/>
          <w:bCs/>
          <w:sz w:val="24"/>
          <w:szCs w:val="24"/>
        </w:rPr>
        <w:t>况之一的，投标无效：</w:t>
      </w:r>
      <w:bookmarkEnd w:id="328"/>
      <w:bookmarkEnd w:id="329"/>
      <w:bookmarkEnd w:id="330"/>
    </w:p>
    <w:p w14:paraId="4E66A92D">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（一）未按照招标文件的</w:t>
      </w:r>
      <w:bookmarkEnd w:id="331"/>
      <w:r>
        <w:rPr>
          <w:rFonts w:hint="eastAsia" w:ascii="宋体" w:hAnsi="宋体" w:cs="宋体"/>
          <w:szCs w:val="21"/>
        </w:rPr>
        <w:t>规定提交投标保证金的；</w:t>
      </w:r>
    </w:p>
    <w:p w14:paraId="7CF2C3CA">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（二）投标文件未按招标文件要求签署、盖章的；</w:t>
      </w:r>
    </w:p>
    <w:p w14:paraId="26007F1F">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（三）不具备招标文件中规定的资格要求的；</w:t>
      </w:r>
    </w:p>
    <w:p w14:paraId="42217524">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（四）报价超过招标文件中规定的预算金额或者最高限价的；</w:t>
      </w:r>
    </w:p>
    <w:p w14:paraId="14902851">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（五）投标文件含有采购人不能接受的附加条件的；</w:t>
      </w:r>
    </w:p>
    <w:p w14:paraId="728CF7B1">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（六）法律、法规和招标文件规定的其他无效情形。</w:t>
      </w:r>
    </w:p>
    <w:p w14:paraId="1B426DA9">
      <w:pPr>
        <w:adjustRightInd w:val="0"/>
        <w:snapToGrid w:val="0"/>
        <w:spacing w:after="0" w:line="360" w:lineRule="auto"/>
        <w:jc w:val="left"/>
        <w:rPr>
          <w:rFonts w:hint="eastAsia" w:ascii="宋体" w:hAnsi="宋体" w:cs="宋体"/>
          <w:b/>
          <w:bCs/>
          <w:sz w:val="24"/>
          <w:szCs w:val="24"/>
        </w:rPr>
      </w:pPr>
      <w:bookmarkStart w:id="332" w:name="_Toc24450"/>
      <w:bookmarkStart w:id="333" w:name="_Toc489145737"/>
      <w:bookmarkStart w:id="334" w:name="_Toc489197841"/>
      <w:r>
        <w:rPr>
          <w:rFonts w:hint="eastAsia" w:ascii="宋体" w:hAnsi="宋体" w:cs="宋体"/>
          <w:b/>
          <w:bCs/>
          <w:sz w:val="24"/>
          <w:szCs w:val="24"/>
        </w:rPr>
        <w:t>29.在招标采购中，出现下列情形之一的，应予废标：</w:t>
      </w:r>
      <w:bookmarkEnd w:id="332"/>
      <w:bookmarkEnd w:id="333"/>
      <w:bookmarkEnd w:id="334"/>
    </w:p>
    <w:p w14:paraId="17353547">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（一）符合专业条件的投标人或者对招标文件作实质响应的投标人不足三家的；</w:t>
      </w:r>
    </w:p>
    <w:p w14:paraId="7C88CC3A">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（二）出现影响采购公正的违法、违规行为的；</w:t>
      </w:r>
    </w:p>
    <w:p w14:paraId="11DB3C42">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（三）投标人的报价均超过了采购预算，采购人不能支付的；</w:t>
      </w:r>
    </w:p>
    <w:p w14:paraId="63181CDF">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（四）因重大变故，采购任务取消的。</w:t>
      </w:r>
    </w:p>
    <w:p w14:paraId="565C1065">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废标后，采购人应当将废标理由通知所有投标人。</w:t>
      </w:r>
    </w:p>
    <w:p w14:paraId="038AEB09">
      <w:pPr>
        <w:pStyle w:val="3"/>
        <w:adjustRightInd w:val="0"/>
        <w:snapToGrid w:val="0"/>
        <w:spacing w:before="0" w:after="0" w:line="360" w:lineRule="auto"/>
        <w:jc w:val="center"/>
        <w:rPr>
          <w:rFonts w:hint="eastAsia" w:ascii="宋体" w:hAnsi="宋体" w:cs="宋体"/>
          <w:color w:val="auto"/>
          <w:sz w:val="28"/>
          <w:szCs w:val="28"/>
        </w:rPr>
      </w:pPr>
      <w:bookmarkStart w:id="335" w:name="_Toc15092"/>
      <w:bookmarkStart w:id="336" w:name="_Toc488633610"/>
      <w:bookmarkStart w:id="337" w:name="_Toc13118"/>
      <w:bookmarkStart w:id="338" w:name="_Toc30648"/>
      <w:bookmarkStart w:id="339" w:name="_Toc528186486"/>
      <w:bookmarkStart w:id="340" w:name="_Toc489145738"/>
      <w:bookmarkStart w:id="341" w:name="_Toc489197842"/>
      <w:bookmarkStart w:id="342" w:name="_Toc10960"/>
      <w:bookmarkStart w:id="343" w:name="_Toc6069"/>
      <w:bookmarkStart w:id="344" w:name="_Toc489145747"/>
      <w:r>
        <w:rPr>
          <w:rFonts w:hint="eastAsia" w:ascii="宋体" w:hAnsi="宋体" w:cs="宋体"/>
          <w:color w:val="auto"/>
          <w:sz w:val="28"/>
          <w:szCs w:val="28"/>
        </w:rPr>
        <w:t>七、中标结果</w:t>
      </w:r>
      <w:bookmarkEnd w:id="335"/>
      <w:bookmarkEnd w:id="336"/>
      <w:bookmarkEnd w:id="337"/>
      <w:bookmarkEnd w:id="338"/>
      <w:bookmarkEnd w:id="339"/>
      <w:bookmarkEnd w:id="340"/>
      <w:bookmarkEnd w:id="341"/>
      <w:bookmarkEnd w:id="342"/>
      <w:bookmarkEnd w:id="343"/>
    </w:p>
    <w:p w14:paraId="67133290">
      <w:pPr>
        <w:adjustRightInd w:val="0"/>
        <w:snapToGrid w:val="0"/>
        <w:spacing w:after="0" w:line="360" w:lineRule="auto"/>
        <w:jc w:val="left"/>
        <w:rPr>
          <w:rFonts w:hint="eastAsia" w:ascii="宋体" w:hAnsi="宋体" w:cs="宋体"/>
          <w:b/>
          <w:bCs/>
          <w:sz w:val="24"/>
          <w:szCs w:val="24"/>
        </w:rPr>
      </w:pPr>
      <w:bookmarkStart w:id="345" w:name="_Toc12331"/>
      <w:bookmarkStart w:id="346" w:name="_Toc489145739"/>
      <w:bookmarkStart w:id="347" w:name="_Toc489197843"/>
      <w:bookmarkStart w:id="348" w:name="_Toc26494"/>
      <w:bookmarkStart w:id="349" w:name="_Toc528186487"/>
      <w:bookmarkStart w:id="350" w:name="_Toc27751"/>
      <w:bookmarkStart w:id="351" w:name="_Toc18071"/>
      <w:r>
        <w:rPr>
          <w:rFonts w:hint="eastAsia" w:ascii="宋体" w:hAnsi="宋体" w:cs="宋体"/>
          <w:b/>
          <w:bCs/>
          <w:sz w:val="24"/>
          <w:szCs w:val="24"/>
        </w:rPr>
        <w:t>30.中</w:t>
      </w:r>
      <w:bookmarkStart w:id="352" w:name="_Toc144974534"/>
      <w:bookmarkStart w:id="353" w:name="_Toc152042342"/>
      <w:bookmarkStart w:id="354" w:name="_Toc152045566"/>
      <w:bookmarkStart w:id="355" w:name="_Toc246996953"/>
      <w:bookmarkStart w:id="356" w:name="_Toc378239176"/>
      <w:bookmarkStart w:id="357" w:name="_Toc378239084"/>
      <w:bookmarkStart w:id="358" w:name="_Toc378239357"/>
      <w:bookmarkStart w:id="359" w:name="_Toc401342140"/>
      <w:bookmarkStart w:id="360" w:name="_Toc246996210"/>
      <w:bookmarkStart w:id="361" w:name="_Toc247085724"/>
      <w:bookmarkStart w:id="362" w:name="_Toc179632584"/>
      <w:bookmarkStart w:id="363" w:name="_Toc296602455"/>
      <w:bookmarkStart w:id="364" w:name="_Toc13517"/>
      <w:bookmarkStart w:id="365" w:name="_Toc480817649"/>
      <w:r>
        <w:rPr>
          <w:rFonts w:hint="eastAsia" w:ascii="宋体" w:hAnsi="宋体" w:cs="宋体"/>
          <w:b/>
          <w:bCs/>
          <w:sz w:val="24"/>
          <w:szCs w:val="24"/>
        </w:rPr>
        <w:t>标</w:t>
      </w:r>
      <w:bookmarkEnd w:id="352"/>
      <w:bookmarkEnd w:id="353"/>
      <w:bookmarkEnd w:id="354"/>
      <w:bookmarkEnd w:id="355"/>
      <w:bookmarkEnd w:id="356"/>
      <w:bookmarkEnd w:id="357"/>
      <w:bookmarkEnd w:id="358"/>
      <w:bookmarkEnd w:id="359"/>
      <w:bookmarkEnd w:id="360"/>
      <w:bookmarkEnd w:id="361"/>
      <w:bookmarkEnd w:id="362"/>
      <w:bookmarkEnd w:id="363"/>
      <w:r>
        <w:rPr>
          <w:rFonts w:hint="eastAsia" w:ascii="宋体" w:hAnsi="宋体" w:cs="宋体"/>
          <w:b/>
          <w:bCs/>
          <w:sz w:val="24"/>
          <w:szCs w:val="24"/>
        </w:rPr>
        <w:t>人的</w:t>
      </w:r>
      <w:bookmarkEnd w:id="364"/>
      <w:bookmarkEnd w:id="365"/>
      <w:r>
        <w:rPr>
          <w:rFonts w:hint="eastAsia" w:ascii="宋体" w:hAnsi="宋体" w:cs="宋体"/>
          <w:b/>
          <w:bCs/>
          <w:sz w:val="24"/>
          <w:szCs w:val="24"/>
        </w:rPr>
        <w:t>确</w:t>
      </w:r>
      <w:bookmarkStart w:id="366" w:name="_Toc296602456"/>
      <w:bookmarkStart w:id="367" w:name="_Toc179632585"/>
      <w:bookmarkStart w:id="368" w:name="_Toc152042343"/>
      <w:bookmarkStart w:id="369" w:name="_Toc152045567"/>
      <w:bookmarkStart w:id="370" w:name="_Toc246996211"/>
      <w:bookmarkStart w:id="371" w:name="_Toc247085725"/>
      <w:bookmarkStart w:id="372" w:name="_Toc144974535"/>
      <w:bookmarkStart w:id="373" w:name="_Toc246996954"/>
      <w:r>
        <w:rPr>
          <w:rFonts w:hint="eastAsia" w:ascii="宋体" w:hAnsi="宋体" w:cs="宋体"/>
          <w:b/>
          <w:bCs/>
          <w:sz w:val="24"/>
          <w:szCs w:val="24"/>
        </w:rPr>
        <w:t>定</w:t>
      </w:r>
      <w:bookmarkEnd w:id="345"/>
      <w:bookmarkEnd w:id="346"/>
      <w:bookmarkEnd w:id="347"/>
      <w:bookmarkEnd w:id="348"/>
      <w:bookmarkEnd w:id="349"/>
      <w:bookmarkEnd w:id="350"/>
      <w:bookmarkEnd w:id="351"/>
    </w:p>
    <w:p w14:paraId="4D17EAAD">
      <w:pPr>
        <w:adjustRightInd w:val="0"/>
        <w:snapToGrid w:val="0"/>
        <w:spacing w:after="0" w:line="360" w:lineRule="auto"/>
        <w:ind w:firstLine="420" w:firstLineChars="200"/>
        <w:jc w:val="left"/>
        <w:rPr>
          <w:rFonts w:hint="eastAsia" w:ascii="宋体" w:hAnsi="宋体" w:cs="宋体"/>
          <w:szCs w:val="21"/>
        </w:rPr>
      </w:pPr>
      <w:bookmarkStart w:id="374" w:name="_Toc417913979"/>
      <w:r>
        <w:rPr>
          <w:rFonts w:hint="eastAsia" w:ascii="宋体" w:hAnsi="宋体" w:cs="宋体"/>
          <w:szCs w:val="21"/>
        </w:rPr>
        <w:t>30.1采购代理机构应</w:t>
      </w:r>
      <w:bookmarkEnd w:id="366"/>
      <w:bookmarkEnd w:id="367"/>
      <w:bookmarkEnd w:id="368"/>
      <w:bookmarkEnd w:id="369"/>
      <w:bookmarkEnd w:id="370"/>
      <w:bookmarkEnd w:id="371"/>
      <w:bookmarkEnd w:id="372"/>
      <w:bookmarkEnd w:id="373"/>
      <w:bookmarkEnd w:id="374"/>
      <w:r>
        <w:rPr>
          <w:rFonts w:hint="eastAsia" w:ascii="宋体" w:hAnsi="宋体" w:cs="宋体"/>
          <w:szCs w:val="21"/>
        </w:rPr>
        <w:t>当在评标结束后2个工作日内将评标报告送采购人。</w:t>
      </w:r>
    </w:p>
    <w:p w14:paraId="62A855AE">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30.2采购人应当自收到评标报告之日起5个工作日内，在评标报告确定的中标候选人名单中按顺序确定中标人。中标候选人并列的，由评标委员会按照招标文件规定的方式确定中标人</w:t>
      </w:r>
    </w:p>
    <w:p w14:paraId="17C546C2">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31.中标通知书</w:t>
      </w:r>
    </w:p>
    <w:p w14:paraId="4BCDF2CC">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31.1中标人确定之日起2个工作日内，采购代理机构向中标人发出中标通知书，并在财政部门指定的政府采购信息发布媒体上公告中标结果。中标公告期限为1个工作日。</w:t>
      </w:r>
    </w:p>
    <w:p w14:paraId="7FA465C8">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31.2中标通知书是合同的一个组成部分。</w:t>
      </w:r>
    </w:p>
    <w:p w14:paraId="51F9EA09">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32.签订合同</w:t>
      </w:r>
    </w:p>
    <w:p w14:paraId="2283B7DC">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32.1采购人应当自中标通知书发出之日起30日内，按照招标文件和中标人投标文件的规定，与中标人签订书面合同。所签订的合同不得对招标文件确定的事项和中标人投标文件作实质性修改。</w:t>
      </w:r>
    </w:p>
    <w:p w14:paraId="19C36913">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32.2中标通知书发出后，中标人无正当理由放弃中标或拒签合同的，采购人取消其中标资格，其投标保证金不予退还；给采购人造成的损失超过投标保证金数额的，中标人还应当对超过部分予以赔偿。</w:t>
      </w:r>
    </w:p>
    <w:p w14:paraId="0CCE871B">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32.3排名第一的中标候选人放弃中标、因不可抗力不能履行合同、不按照招标文件要求提交履约保证金，或者被查实存在影响中标结果的违法行为等情形，不符合中标条件的，采购人将按照评标委员会提出的中标候选人名单排序依次确定其他中标候选人为中标人，也可以重新招标。</w:t>
      </w:r>
    </w:p>
    <w:p w14:paraId="45A15388">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32.4政府采购合同应当包括采购人与中标人的名称和住所、标的、数量、质量、价款或者报酬、履行期限及地点和方式、验收要求、违约责任、解决争议的方法等内容。</w:t>
      </w:r>
    </w:p>
    <w:p w14:paraId="2207C340">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32.5政府采购合同履行中，采购人需追加与合同标的相同的货物、工程或者服务的，在不改变合同其他条款的前提下，可以与中标人协商签订补充合同，但所有补充合同的采购金额不得超过原合同采购金额的百分之十。</w:t>
      </w:r>
    </w:p>
    <w:p w14:paraId="58E917C1">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32.6除采购人与中标人在合同中另行商定将中标项目的非主体、非关键性工作分包的，中标人在中标后将中标项目分包的，采购人取消其中标资格，其履约保证金不予退还；给采购人造成的损失超过履约保证金数额的，中标人还应当对超过部分予以赔偿。</w:t>
      </w:r>
    </w:p>
    <w:p w14:paraId="7DBFAA96">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33.履约保证金</w:t>
      </w:r>
    </w:p>
    <w:p w14:paraId="78BE0D30">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33.1中标人应按《投标人须知前附表》上确定的履约保证金的金额及形式，向采购人提交履约保证金。否则，视为放弃中标项目，投标保证金将不予退还。</w:t>
      </w:r>
    </w:p>
    <w:p w14:paraId="24B8ADEF">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33.2签订合同后，如中标人不按双方签订合同约定履约，则没收其全部履约保证金，给采购人造成的损失超过履约保证金数额的，中标人还应当对超过部分予以赔偿。</w:t>
      </w:r>
    </w:p>
    <w:p w14:paraId="29D34D29">
      <w:pPr>
        <w:pStyle w:val="3"/>
        <w:adjustRightInd w:val="0"/>
        <w:snapToGrid w:val="0"/>
        <w:spacing w:before="0" w:after="0" w:line="360" w:lineRule="auto"/>
        <w:jc w:val="center"/>
        <w:rPr>
          <w:rFonts w:hint="eastAsia" w:ascii="宋体" w:hAnsi="宋体" w:cs="宋体"/>
          <w:color w:val="auto"/>
          <w:sz w:val="28"/>
          <w:szCs w:val="28"/>
        </w:rPr>
      </w:pPr>
      <w:bookmarkStart w:id="375" w:name="_Toc12084"/>
      <w:bookmarkStart w:id="376" w:name="_Toc488633611"/>
      <w:bookmarkStart w:id="377" w:name="_Toc528186491"/>
      <w:bookmarkStart w:id="378" w:name="_Toc489145743"/>
      <w:bookmarkStart w:id="379" w:name="_Toc32688"/>
      <w:bookmarkStart w:id="380" w:name="_Toc3045"/>
      <w:bookmarkStart w:id="381" w:name="_Toc489197847"/>
      <w:bookmarkStart w:id="382" w:name="_Toc32208"/>
      <w:bookmarkStart w:id="383" w:name="_Toc26286"/>
      <w:r>
        <w:rPr>
          <w:rFonts w:hint="eastAsia" w:ascii="宋体" w:hAnsi="宋体" w:cs="宋体"/>
          <w:color w:val="auto"/>
          <w:sz w:val="28"/>
          <w:szCs w:val="28"/>
        </w:rPr>
        <w:t>八、其他事项</w:t>
      </w:r>
      <w:bookmarkEnd w:id="375"/>
      <w:bookmarkEnd w:id="376"/>
      <w:bookmarkEnd w:id="377"/>
      <w:bookmarkEnd w:id="378"/>
      <w:bookmarkEnd w:id="379"/>
      <w:bookmarkEnd w:id="380"/>
      <w:bookmarkEnd w:id="381"/>
      <w:bookmarkEnd w:id="382"/>
      <w:bookmarkEnd w:id="383"/>
    </w:p>
    <w:p w14:paraId="46047A02">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34.采购代理服务费</w:t>
      </w:r>
    </w:p>
    <w:p w14:paraId="5247651A">
      <w:pPr>
        <w:pStyle w:val="12"/>
        <w:wordWrap w:val="0"/>
        <w:adjustRightInd w:val="0"/>
        <w:snapToGrid w:val="0"/>
        <w:spacing w:after="0" w:line="360" w:lineRule="auto"/>
        <w:ind w:firstLineChars="200"/>
        <w:rPr>
          <w:rFonts w:hint="eastAsia" w:ascii="宋体" w:hAnsi="宋体" w:cs="宋体"/>
          <w:szCs w:val="21"/>
        </w:rPr>
      </w:pPr>
      <w:r>
        <w:rPr>
          <w:rFonts w:hint="eastAsia" w:ascii="宋体" w:hAnsi="宋体" w:cs="宋体"/>
          <w:szCs w:val="21"/>
        </w:rPr>
        <w:t>34.1标准：采购代理服务费按计价格[2002]1980号文规定的收费标准及发改办价格[2003]857号文规定的货物类收费标准下浮30%收取，由中标人承担（计算基准价为中标金额），此费用包含在中标人报价中。</w:t>
      </w:r>
    </w:p>
    <w:tbl>
      <w:tblPr>
        <w:tblStyle w:val="40"/>
        <w:tblW w:w="7888"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938"/>
        <w:gridCol w:w="1983"/>
        <w:gridCol w:w="1983"/>
        <w:gridCol w:w="1984"/>
      </w:tblGrid>
      <w:tr w14:paraId="60D89D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69" w:hRule="atLeast"/>
          <w:jc w:val="center"/>
        </w:trPr>
        <w:tc>
          <w:tcPr>
            <w:tcW w:w="1938" w:type="dxa"/>
            <w:vMerge w:val="restart"/>
            <w:tcBorders>
              <w:tl2br w:val="nil"/>
              <w:tr2bl w:val="nil"/>
            </w:tcBorders>
            <w:vAlign w:val="center"/>
          </w:tcPr>
          <w:p w14:paraId="67545EF0">
            <w:pPr>
              <w:adjustRightInd w:val="0"/>
              <w:snapToGrid w:val="0"/>
              <w:spacing w:after="0" w:line="360" w:lineRule="auto"/>
              <w:jc w:val="center"/>
              <w:rPr>
                <w:rFonts w:hint="eastAsia" w:ascii="宋体" w:hAnsi="宋体" w:cs="宋体"/>
              </w:rPr>
            </w:pPr>
            <w:r>
              <w:rPr>
                <w:rFonts w:hint="eastAsia" w:ascii="宋体" w:hAnsi="宋体" w:cs="宋体"/>
              </w:rPr>
              <w:t>中标金额</w:t>
            </w:r>
          </w:p>
          <w:p w14:paraId="4A4D61A3">
            <w:pPr>
              <w:adjustRightInd w:val="0"/>
              <w:snapToGrid w:val="0"/>
              <w:spacing w:after="0" w:line="360" w:lineRule="auto"/>
              <w:jc w:val="center"/>
              <w:rPr>
                <w:rFonts w:hint="eastAsia" w:ascii="宋体" w:hAnsi="宋体" w:cs="宋体"/>
              </w:rPr>
            </w:pPr>
            <w:r>
              <w:rPr>
                <w:rFonts w:hint="eastAsia" w:ascii="宋体" w:hAnsi="宋体" w:cs="宋体"/>
              </w:rPr>
              <w:t>（万元）</w:t>
            </w:r>
          </w:p>
        </w:tc>
        <w:tc>
          <w:tcPr>
            <w:tcW w:w="5950" w:type="dxa"/>
            <w:gridSpan w:val="3"/>
            <w:tcBorders>
              <w:tl2br w:val="nil"/>
              <w:tr2bl w:val="nil"/>
            </w:tcBorders>
            <w:vAlign w:val="center"/>
          </w:tcPr>
          <w:p w14:paraId="22B8829E">
            <w:pPr>
              <w:adjustRightInd w:val="0"/>
              <w:snapToGrid w:val="0"/>
              <w:spacing w:after="0" w:line="360" w:lineRule="auto"/>
              <w:jc w:val="center"/>
              <w:rPr>
                <w:rFonts w:hint="eastAsia" w:ascii="宋体" w:hAnsi="宋体" w:cs="宋体"/>
              </w:rPr>
            </w:pPr>
            <w:r>
              <w:rPr>
                <w:rFonts w:hint="eastAsia" w:ascii="宋体" w:hAnsi="宋体" w:cs="宋体"/>
              </w:rPr>
              <w:t>收费标准</w:t>
            </w:r>
          </w:p>
        </w:tc>
      </w:tr>
      <w:tr w14:paraId="00EC8B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12" w:hRule="atLeast"/>
          <w:jc w:val="center"/>
        </w:trPr>
        <w:tc>
          <w:tcPr>
            <w:tcW w:w="1938" w:type="dxa"/>
            <w:vMerge w:val="continue"/>
            <w:tcBorders>
              <w:tl2br w:val="nil"/>
              <w:tr2bl w:val="nil"/>
            </w:tcBorders>
            <w:shd w:val="clear" w:color="auto" w:fill="auto"/>
            <w:vAlign w:val="center"/>
          </w:tcPr>
          <w:p w14:paraId="6AE60094">
            <w:pPr>
              <w:adjustRightInd w:val="0"/>
              <w:snapToGrid w:val="0"/>
              <w:spacing w:after="0" w:line="360" w:lineRule="auto"/>
              <w:jc w:val="center"/>
              <w:rPr>
                <w:rFonts w:hint="eastAsia" w:ascii="宋体" w:hAnsi="宋体" w:cs="宋体"/>
              </w:rPr>
            </w:pPr>
          </w:p>
        </w:tc>
        <w:tc>
          <w:tcPr>
            <w:tcW w:w="1983" w:type="dxa"/>
            <w:tcBorders>
              <w:tl2br w:val="nil"/>
              <w:tr2bl w:val="nil"/>
            </w:tcBorders>
            <w:shd w:val="clear" w:color="auto" w:fill="FFFFFF"/>
            <w:vAlign w:val="center"/>
          </w:tcPr>
          <w:p w14:paraId="6437B509">
            <w:pPr>
              <w:adjustRightInd w:val="0"/>
              <w:snapToGrid w:val="0"/>
              <w:spacing w:after="0" w:line="360" w:lineRule="auto"/>
              <w:jc w:val="center"/>
              <w:rPr>
                <w:rFonts w:hint="eastAsia" w:ascii="宋体" w:hAnsi="宋体" w:cs="宋体"/>
              </w:rPr>
            </w:pPr>
            <w:r>
              <w:rPr>
                <w:rFonts w:hint="eastAsia" w:ascii="宋体" w:hAnsi="宋体" w:cs="宋体"/>
              </w:rPr>
              <w:t>货物招标</w:t>
            </w:r>
          </w:p>
        </w:tc>
        <w:tc>
          <w:tcPr>
            <w:tcW w:w="1983" w:type="dxa"/>
            <w:tcBorders>
              <w:tl2br w:val="nil"/>
              <w:tr2bl w:val="nil"/>
            </w:tcBorders>
            <w:vAlign w:val="center"/>
          </w:tcPr>
          <w:p w14:paraId="60C5AF20">
            <w:pPr>
              <w:adjustRightInd w:val="0"/>
              <w:snapToGrid w:val="0"/>
              <w:spacing w:after="0" w:line="360" w:lineRule="auto"/>
              <w:jc w:val="center"/>
              <w:rPr>
                <w:rFonts w:hint="eastAsia" w:ascii="宋体" w:hAnsi="宋体" w:cs="宋体"/>
              </w:rPr>
            </w:pPr>
            <w:r>
              <w:rPr>
                <w:rFonts w:hint="eastAsia" w:ascii="宋体" w:hAnsi="宋体" w:cs="宋体"/>
              </w:rPr>
              <w:t>服务招标</w:t>
            </w:r>
          </w:p>
        </w:tc>
        <w:tc>
          <w:tcPr>
            <w:tcW w:w="1984" w:type="dxa"/>
            <w:tcBorders>
              <w:tl2br w:val="nil"/>
              <w:tr2bl w:val="nil"/>
            </w:tcBorders>
            <w:vAlign w:val="center"/>
          </w:tcPr>
          <w:p w14:paraId="01FF6AD5">
            <w:pPr>
              <w:adjustRightInd w:val="0"/>
              <w:snapToGrid w:val="0"/>
              <w:spacing w:after="0" w:line="360" w:lineRule="auto"/>
              <w:jc w:val="center"/>
              <w:rPr>
                <w:rFonts w:hint="eastAsia" w:ascii="宋体" w:hAnsi="宋体" w:cs="宋体"/>
              </w:rPr>
            </w:pPr>
            <w:r>
              <w:rPr>
                <w:rFonts w:hint="eastAsia" w:ascii="宋体" w:hAnsi="宋体" w:cs="宋体"/>
              </w:rPr>
              <w:t>工程招标</w:t>
            </w:r>
          </w:p>
        </w:tc>
      </w:tr>
      <w:tr w14:paraId="53F817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1938" w:type="dxa"/>
            <w:tcBorders>
              <w:tl2br w:val="nil"/>
              <w:tr2bl w:val="nil"/>
            </w:tcBorders>
            <w:shd w:val="clear" w:color="auto" w:fill="auto"/>
          </w:tcPr>
          <w:p w14:paraId="51042132">
            <w:pPr>
              <w:adjustRightInd w:val="0"/>
              <w:snapToGrid w:val="0"/>
              <w:spacing w:after="0" w:line="360" w:lineRule="auto"/>
              <w:rPr>
                <w:rFonts w:hint="eastAsia" w:ascii="宋体" w:hAnsi="宋体" w:cs="宋体"/>
              </w:rPr>
            </w:pPr>
            <w:r>
              <w:rPr>
                <w:rFonts w:hint="eastAsia" w:ascii="宋体" w:hAnsi="宋体" w:cs="宋体"/>
              </w:rPr>
              <w:t>100以下</w:t>
            </w:r>
          </w:p>
        </w:tc>
        <w:tc>
          <w:tcPr>
            <w:tcW w:w="1983" w:type="dxa"/>
            <w:tcBorders>
              <w:tl2br w:val="nil"/>
              <w:tr2bl w:val="nil"/>
            </w:tcBorders>
            <w:shd w:val="clear" w:color="auto" w:fill="FFFFFF"/>
          </w:tcPr>
          <w:p w14:paraId="64D0AF5B">
            <w:pPr>
              <w:adjustRightInd w:val="0"/>
              <w:snapToGrid w:val="0"/>
              <w:spacing w:after="0" w:line="360" w:lineRule="auto"/>
              <w:jc w:val="center"/>
              <w:rPr>
                <w:rFonts w:hint="eastAsia" w:ascii="宋体" w:hAnsi="宋体" w:cs="宋体"/>
              </w:rPr>
            </w:pPr>
            <w:r>
              <w:rPr>
                <w:rFonts w:hint="eastAsia" w:ascii="宋体" w:hAnsi="宋体" w:cs="宋体"/>
              </w:rPr>
              <w:t>1.5%</w:t>
            </w:r>
          </w:p>
        </w:tc>
        <w:tc>
          <w:tcPr>
            <w:tcW w:w="1983" w:type="dxa"/>
            <w:tcBorders>
              <w:tl2br w:val="nil"/>
              <w:tr2bl w:val="nil"/>
            </w:tcBorders>
          </w:tcPr>
          <w:p w14:paraId="675270D4">
            <w:pPr>
              <w:adjustRightInd w:val="0"/>
              <w:snapToGrid w:val="0"/>
              <w:spacing w:after="0" w:line="360" w:lineRule="auto"/>
              <w:jc w:val="center"/>
              <w:rPr>
                <w:rFonts w:hint="eastAsia" w:ascii="宋体" w:hAnsi="宋体" w:cs="宋体"/>
              </w:rPr>
            </w:pPr>
            <w:r>
              <w:rPr>
                <w:rFonts w:hint="eastAsia" w:ascii="宋体" w:hAnsi="宋体" w:cs="宋体"/>
              </w:rPr>
              <w:t>1.5%</w:t>
            </w:r>
          </w:p>
        </w:tc>
        <w:tc>
          <w:tcPr>
            <w:tcW w:w="1984" w:type="dxa"/>
            <w:tcBorders>
              <w:tl2br w:val="nil"/>
              <w:tr2bl w:val="nil"/>
            </w:tcBorders>
          </w:tcPr>
          <w:p w14:paraId="3996C133">
            <w:pPr>
              <w:adjustRightInd w:val="0"/>
              <w:snapToGrid w:val="0"/>
              <w:spacing w:after="0" w:line="360" w:lineRule="auto"/>
              <w:jc w:val="center"/>
              <w:rPr>
                <w:rFonts w:hint="eastAsia" w:ascii="宋体" w:hAnsi="宋体" w:cs="宋体"/>
              </w:rPr>
            </w:pPr>
            <w:r>
              <w:rPr>
                <w:rFonts w:hint="eastAsia" w:ascii="宋体" w:hAnsi="宋体" w:cs="宋体"/>
              </w:rPr>
              <w:t>1.0%</w:t>
            </w:r>
          </w:p>
        </w:tc>
      </w:tr>
      <w:tr w14:paraId="62B603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1938" w:type="dxa"/>
            <w:tcBorders>
              <w:tl2br w:val="nil"/>
              <w:tr2bl w:val="nil"/>
            </w:tcBorders>
            <w:shd w:val="clear" w:color="auto" w:fill="auto"/>
          </w:tcPr>
          <w:p w14:paraId="70932A57">
            <w:pPr>
              <w:adjustRightInd w:val="0"/>
              <w:snapToGrid w:val="0"/>
              <w:spacing w:after="0" w:line="360" w:lineRule="auto"/>
              <w:rPr>
                <w:rFonts w:hint="eastAsia" w:ascii="宋体" w:hAnsi="宋体" w:cs="宋体"/>
              </w:rPr>
            </w:pPr>
            <w:r>
              <w:rPr>
                <w:rFonts w:hint="eastAsia" w:ascii="宋体" w:hAnsi="宋体" w:cs="宋体"/>
              </w:rPr>
              <w:t>100—500</w:t>
            </w:r>
          </w:p>
        </w:tc>
        <w:tc>
          <w:tcPr>
            <w:tcW w:w="1983" w:type="dxa"/>
            <w:tcBorders>
              <w:tl2br w:val="nil"/>
              <w:tr2bl w:val="nil"/>
            </w:tcBorders>
            <w:shd w:val="clear" w:color="auto" w:fill="FFFFFF"/>
          </w:tcPr>
          <w:p w14:paraId="6766D45A">
            <w:pPr>
              <w:adjustRightInd w:val="0"/>
              <w:snapToGrid w:val="0"/>
              <w:spacing w:after="0" w:line="360" w:lineRule="auto"/>
              <w:jc w:val="center"/>
              <w:rPr>
                <w:rFonts w:hint="eastAsia" w:ascii="宋体" w:hAnsi="宋体" w:cs="宋体"/>
              </w:rPr>
            </w:pPr>
            <w:r>
              <w:rPr>
                <w:rFonts w:hint="eastAsia" w:ascii="宋体" w:hAnsi="宋体" w:cs="宋体"/>
              </w:rPr>
              <w:t>1.1%</w:t>
            </w:r>
          </w:p>
        </w:tc>
        <w:tc>
          <w:tcPr>
            <w:tcW w:w="1983" w:type="dxa"/>
            <w:tcBorders>
              <w:tl2br w:val="nil"/>
              <w:tr2bl w:val="nil"/>
            </w:tcBorders>
          </w:tcPr>
          <w:p w14:paraId="1244BA71">
            <w:pPr>
              <w:adjustRightInd w:val="0"/>
              <w:snapToGrid w:val="0"/>
              <w:spacing w:after="0" w:line="360" w:lineRule="auto"/>
              <w:jc w:val="center"/>
              <w:rPr>
                <w:rFonts w:hint="eastAsia" w:ascii="宋体" w:hAnsi="宋体" w:cs="宋体"/>
              </w:rPr>
            </w:pPr>
            <w:r>
              <w:rPr>
                <w:rFonts w:hint="eastAsia" w:ascii="宋体" w:hAnsi="宋体" w:cs="宋体"/>
              </w:rPr>
              <w:t>0.8%</w:t>
            </w:r>
          </w:p>
        </w:tc>
        <w:tc>
          <w:tcPr>
            <w:tcW w:w="1984" w:type="dxa"/>
            <w:tcBorders>
              <w:tl2br w:val="nil"/>
              <w:tr2bl w:val="nil"/>
            </w:tcBorders>
          </w:tcPr>
          <w:p w14:paraId="33633178">
            <w:pPr>
              <w:adjustRightInd w:val="0"/>
              <w:snapToGrid w:val="0"/>
              <w:spacing w:after="0" w:line="360" w:lineRule="auto"/>
              <w:jc w:val="center"/>
              <w:rPr>
                <w:rFonts w:hint="eastAsia" w:ascii="宋体" w:hAnsi="宋体" w:cs="宋体"/>
              </w:rPr>
            </w:pPr>
            <w:r>
              <w:rPr>
                <w:rFonts w:hint="eastAsia" w:ascii="宋体" w:hAnsi="宋体" w:cs="宋体"/>
              </w:rPr>
              <w:t>0.7%</w:t>
            </w:r>
          </w:p>
        </w:tc>
      </w:tr>
      <w:tr w14:paraId="5EEFF9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1938" w:type="dxa"/>
            <w:tcBorders>
              <w:tl2br w:val="nil"/>
              <w:tr2bl w:val="nil"/>
            </w:tcBorders>
            <w:shd w:val="clear" w:color="auto" w:fill="auto"/>
          </w:tcPr>
          <w:p w14:paraId="268FC0FF">
            <w:pPr>
              <w:adjustRightInd w:val="0"/>
              <w:snapToGrid w:val="0"/>
              <w:spacing w:after="0" w:line="360" w:lineRule="auto"/>
              <w:rPr>
                <w:rFonts w:hint="eastAsia" w:ascii="宋体" w:hAnsi="宋体" w:cs="宋体"/>
              </w:rPr>
            </w:pPr>
            <w:r>
              <w:rPr>
                <w:rFonts w:hint="eastAsia" w:ascii="宋体" w:hAnsi="宋体" w:cs="宋体"/>
              </w:rPr>
              <w:t>500—1000</w:t>
            </w:r>
          </w:p>
        </w:tc>
        <w:tc>
          <w:tcPr>
            <w:tcW w:w="1983" w:type="dxa"/>
            <w:tcBorders>
              <w:tl2br w:val="nil"/>
              <w:tr2bl w:val="nil"/>
            </w:tcBorders>
            <w:shd w:val="clear" w:color="auto" w:fill="FFFFFF"/>
          </w:tcPr>
          <w:p w14:paraId="6E635E66">
            <w:pPr>
              <w:adjustRightInd w:val="0"/>
              <w:snapToGrid w:val="0"/>
              <w:spacing w:after="0" w:line="360" w:lineRule="auto"/>
              <w:jc w:val="center"/>
              <w:rPr>
                <w:rFonts w:hint="eastAsia" w:ascii="宋体" w:hAnsi="宋体" w:cs="宋体"/>
              </w:rPr>
            </w:pPr>
            <w:r>
              <w:rPr>
                <w:rFonts w:hint="eastAsia" w:ascii="宋体" w:hAnsi="宋体" w:cs="宋体"/>
              </w:rPr>
              <w:t>0.8%</w:t>
            </w:r>
          </w:p>
        </w:tc>
        <w:tc>
          <w:tcPr>
            <w:tcW w:w="1983" w:type="dxa"/>
            <w:tcBorders>
              <w:tl2br w:val="nil"/>
              <w:tr2bl w:val="nil"/>
            </w:tcBorders>
          </w:tcPr>
          <w:p w14:paraId="133D89CA">
            <w:pPr>
              <w:adjustRightInd w:val="0"/>
              <w:snapToGrid w:val="0"/>
              <w:spacing w:after="0" w:line="360" w:lineRule="auto"/>
              <w:jc w:val="center"/>
              <w:rPr>
                <w:rFonts w:hint="eastAsia" w:ascii="宋体" w:hAnsi="宋体" w:cs="宋体"/>
              </w:rPr>
            </w:pPr>
            <w:r>
              <w:rPr>
                <w:rFonts w:hint="eastAsia" w:ascii="宋体" w:hAnsi="宋体" w:cs="宋体"/>
              </w:rPr>
              <w:t>0.45%</w:t>
            </w:r>
          </w:p>
        </w:tc>
        <w:tc>
          <w:tcPr>
            <w:tcW w:w="1984" w:type="dxa"/>
            <w:tcBorders>
              <w:tl2br w:val="nil"/>
              <w:tr2bl w:val="nil"/>
            </w:tcBorders>
          </w:tcPr>
          <w:p w14:paraId="3323106D">
            <w:pPr>
              <w:adjustRightInd w:val="0"/>
              <w:snapToGrid w:val="0"/>
              <w:spacing w:after="0" w:line="360" w:lineRule="auto"/>
              <w:jc w:val="center"/>
              <w:rPr>
                <w:rFonts w:hint="eastAsia" w:ascii="宋体" w:hAnsi="宋体" w:cs="宋体"/>
              </w:rPr>
            </w:pPr>
            <w:r>
              <w:rPr>
                <w:rFonts w:hint="eastAsia" w:ascii="宋体" w:hAnsi="宋体" w:cs="宋体"/>
              </w:rPr>
              <w:t>0.55%</w:t>
            </w:r>
          </w:p>
        </w:tc>
      </w:tr>
      <w:tr w14:paraId="7A14CA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1938" w:type="dxa"/>
            <w:tcBorders>
              <w:tl2br w:val="nil"/>
              <w:tr2bl w:val="nil"/>
            </w:tcBorders>
            <w:shd w:val="clear" w:color="auto" w:fill="auto"/>
          </w:tcPr>
          <w:p w14:paraId="241C8A5A">
            <w:pPr>
              <w:adjustRightInd w:val="0"/>
              <w:snapToGrid w:val="0"/>
              <w:spacing w:after="0" w:line="360" w:lineRule="auto"/>
              <w:rPr>
                <w:rFonts w:hint="eastAsia" w:ascii="宋体" w:hAnsi="宋体" w:cs="宋体"/>
              </w:rPr>
            </w:pPr>
            <w:r>
              <w:rPr>
                <w:rFonts w:hint="eastAsia" w:ascii="宋体" w:hAnsi="宋体" w:cs="宋体"/>
              </w:rPr>
              <w:t>1000—5000</w:t>
            </w:r>
          </w:p>
        </w:tc>
        <w:tc>
          <w:tcPr>
            <w:tcW w:w="1983" w:type="dxa"/>
            <w:tcBorders>
              <w:tl2br w:val="nil"/>
              <w:tr2bl w:val="nil"/>
            </w:tcBorders>
            <w:shd w:val="clear" w:color="auto" w:fill="FFFFFF"/>
          </w:tcPr>
          <w:p w14:paraId="2928914A">
            <w:pPr>
              <w:adjustRightInd w:val="0"/>
              <w:snapToGrid w:val="0"/>
              <w:spacing w:after="0" w:line="360" w:lineRule="auto"/>
              <w:jc w:val="center"/>
              <w:rPr>
                <w:rFonts w:hint="eastAsia" w:ascii="宋体" w:hAnsi="宋体" w:cs="宋体"/>
              </w:rPr>
            </w:pPr>
            <w:r>
              <w:rPr>
                <w:rFonts w:hint="eastAsia" w:ascii="宋体" w:hAnsi="宋体" w:cs="宋体"/>
              </w:rPr>
              <w:t>0.5%</w:t>
            </w:r>
          </w:p>
        </w:tc>
        <w:tc>
          <w:tcPr>
            <w:tcW w:w="1983" w:type="dxa"/>
            <w:tcBorders>
              <w:tl2br w:val="nil"/>
              <w:tr2bl w:val="nil"/>
            </w:tcBorders>
          </w:tcPr>
          <w:p w14:paraId="2C3BD045">
            <w:pPr>
              <w:adjustRightInd w:val="0"/>
              <w:snapToGrid w:val="0"/>
              <w:spacing w:after="0" w:line="360" w:lineRule="auto"/>
              <w:jc w:val="center"/>
              <w:rPr>
                <w:rFonts w:hint="eastAsia" w:ascii="宋体" w:hAnsi="宋体" w:cs="宋体"/>
              </w:rPr>
            </w:pPr>
            <w:r>
              <w:rPr>
                <w:rFonts w:hint="eastAsia" w:ascii="宋体" w:hAnsi="宋体" w:cs="宋体"/>
              </w:rPr>
              <w:t>0.25%</w:t>
            </w:r>
          </w:p>
        </w:tc>
        <w:tc>
          <w:tcPr>
            <w:tcW w:w="1984" w:type="dxa"/>
            <w:tcBorders>
              <w:tl2br w:val="nil"/>
              <w:tr2bl w:val="nil"/>
            </w:tcBorders>
          </w:tcPr>
          <w:p w14:paraId="2D2DCB03">
            <w:pPr>
              <w:adjustRightInd w:val="0"/>
              <w:snapToGrid w:val="0"/>
              <w:spacing w:after="0" w:line="360" w:lineRule="auto"/>
              <w:jc w:val="center"/>
              <w:rPr>
                <w:rFonts w:hint="eastAsia" w:ascii="宋体" w:hAnsi="宋体" w:cs="宋体"/>
              </w:rPr>
            </w:pPr>
            <w:r>
              <w:rPr>
                <w:rFonts w:hint="eastAsia" w:ascii="宋体" w:hAnsi="宋体" w:cs="宋体"/>
              </w:rPr>
              <w:t>0.35%</w:t>
            </w:r>
          </w:p>
        </w:tc>
      </w:tr>
      <w:tr w14:paraId="54224D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37" w:hRule="atLeast"/>
          <w:jc w:val="center"/>
        </w:trPr>
        <w:tc>
          <w:tcPr>
            <w:tcW w:w="1938" w:type="dxa"/>
            <w:tcBorders>
              <w:tl2br w:val="nil"/>
              <w:tr2bl w:val="nil"/>
            </w:tcBorders>
            <w:shd w:val="clear" w:color="auto" w:fill="auto"/>
          </w:tcPr>
          <w:p w14:paraId="55EB02EB">
            <w:pPr>
              <w:adjustRightInd w:val="0"/>
              <w:snapToGrid w:val="0"/>
              <w:spacing w:after="0" w:line="360" w:lineRule="auto"/>
              <w:rPr>
                <w:rFonts w:hint="eastAsia" w:ascii="宋体" w:hAnsi="宋体" w:cs="宋体"/>
              </w:rPr>
            </w:pPr>
            <w:r>
              <w:rPr>
                <w:rFonts w:hint="eastAsia" w:ascii="宋体" w:hAnsi="宋体" w:cs="宋体"/>
              </w:rPr>
              <w:t>5000—10000</w:t>
            </w:r>
          </w:p>
        </w:tc>
        <w:tc>
          <w:tcPr>
            <w:tcW w:w="1983" w:type="dxa"/>
            <w:tcBorders>
              <w:tl2br w:val="nil"/>
              <w:tr2bl w:val="nil"/>
            </w:tcBorders>
            <w:shd w:val="clear" w:color="auto" w:fill="FFFFFF"/>
          </w:tcPr>
          <w:p w14:paraId="10923360">
            <w:pPr>
              <w:adjustRightInd w:val="0"/>
              <w:snapToGrid w:val="0"/>
              <w:spacing w:after="0" w:line="360" w:lineRule="auto"/>
              <w:jc w:val="center"/>
              <w:rPr>
                <w:rFonts w:hint="eastAsia" w:ascii="宋体" w:hAnsi="宋体" w:cs="宋体"/>
              </w:rPr>
            </w:pPr>
            <w:r>
              <w:rPr>
                <w:rFonts w:hint="eastAsia" w:ascii="宋体" w:hAnsi="宋体" w:cs="宋体"/>
              </w:rPr>
              <w:t>0.25%</w:t>
            </w:r>
          </w:p>
        </w:tc>
        <w:tc>
          <w:tcPr>
            <w:tcW w:w="1983" w:type="dxa"/>
            <w:tcBorders>
              <w:tl2br w:val="nil"/>
              <w:tr2bl w:val="nil"/>
            </w:tcBorders>
          </w:tcPr>
          <w:p w14:paraId="53F3E88B">
            <w:pPr>
              <w:adjustRightInd w:val="0"/>
              <w:snapToGrid w:val="0"/>
              <w:spacing w:after="0" w:line="360" w:lineRule="auto"/>
              <w:jc w:val="center"/>
              <w:rPr>
                <w:rFonts w:hint="eastAsia" w:ascii="宋体" w:hAnsi="宋体" w:cs="宋体"/>
              </w:rPr>
            </w:pPr>
            <w:r>
              <w:rPr>
                <w:rFonts w:hint="eastAsia" w:ascii="宋体" w:hAnsi="宋体" w:cs="宋体"/>
              </w:rPr>
              <w:t>0.1%</w:t>
            </w:r>
          </w:p>
        </w:tc>
        <w:tc>
          <w:tcPr>
            <w:tcW w:w="1984" w:type="dxa"/>
            <w:tcBorders>
              <w:tl2br w:val="nil"/>
              <w:tr2bl w:val="nil"/>
            </w:tcBorders>
          </w:tcPr>
          <w:p w14:paraId="0EB7BFDF">
            <w:pPr>
              <w:adjustRightInd w:val="0"/>
              <w:snapToGrid w:val="0"/>
              <w:spacing w:after="0" w:line="360" w:lineRule="auto"/>
              <w:jc w:val="center"/>
              <w:rPr>
                <w:rFonts w:hint="eastAsia" w:ascii="宋体" w:hAnsi="宋体" w:cs="宋体"/>
              </w:rPr>
            </w:pPr>
            <w:r>
              <w:rPr>
                <w:rFonts w:hint="eastAsia" w:ascii="宋体" w:hAnsi="宋体" w:cs="宋体"/>
              </w:rPr>
              <w:t>0.2%</w:t>
            </w:r>
          </w:p>
        </w:tc>
      </w:tr>
    </w:tbl>
    <w:p w14:paraId="429B3A15">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备注：采购代理服务费按差额定率累进法计算。</w:t>
      </w:r>
    </w:p>
    <w:p w14:paraId="508111AC">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34.2方式：现金、网银、电汇、支票、汇票等形式。</w:t>
      </w:r>
    </w:p>
    <w:p w14:paraId="08DA3DB6">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34.3中标人应在接受“中标通知书”时向采购代理机构一次付清采购代理服务费。</w:t>
      </w:r>
    </w:p>
    <w:p w14:paraId="389B0189">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35.招标文件编制依据</w:t>
      </w:r>
    </w:p>
    <w:p w14:paraId="16E29305">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35.1本招标文件根据《中华人民共和国政府采购法》《中华人民共和国政府采购法实施条例》《政府采购货物和服务招标投标管理办法》（财政部令第87号）等有关法律、法规编制，解释权属于采购人、采购代理机构。</w:t>
      </w:r>
    </w:p>
    <w:p w14:paraId="4E731DE7">
      <w:pPr>
        <w:adjustRightInd w:val="0"/>
        <w:snapToGrid w:val="0"/>
        <w:spacing w:after="0" w:line="360" w:lineRule="auto"/>
        <w:jc w:val="left"/>
        <w:rPr>
          <w:rFonts w:hint="eastAsia" w:ascii="宋体" w:hAnsi="宋体" w:cs="宋体"/>
          <w:b/>
          <w:bCs/>
          <w:sz w:val="24"/>
          <w:szCs w:val="24"/>
        </w:rPr>
      </w:pPr>
      <w:r>
        <w:rPr>
          <w:rFonts w:hint="eastAsia" w:ascii="宋体" w:hAnsi="宋体" w:cs="宋体"/>
          <w:b/>
          <w:bCs/>
          <w:sz w:val="24"/>
          <w:szCs w:val="24"/>
        </w:rPr>
        <w:t>36.需要补充的其他内容</w:t>
      </w:r>
    </w:p>
    <w:p w14:paraId="3916ECD9">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36.1关于中小企业：</w:t>
      </w:r>
    </w:p>
    <w:p w14:paraId="5F08D27D">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36.1.1根据《关于印发&lt;政府采购促进中小企业发展管理办法&gt;的通知》（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3E2C8323">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36.1.2符合中小企业划分标准的个体工商户，在政府采购活动中视同中小企业。</w:t>
      </w:r>
    </w:p>
    <w:p w14:paraId="3B1C4EF2">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36.1.3在政府采购活动中，投标人提供的货物、工程或者服务符合下列情形的，享受《关于印发&lt;政府采购促进中小企业发展管理办法&gt;的通知》（财库〔2020〕46号）规定的中小企业扶持政策：</w:t>
      </w:r>
    </w:p>
    <w:p w14:paraId="6091D2E5">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（一）在货物采购项目中，货物由中小企业制造，即货物由中小企业生产且使用该中小企业商号或者注册商标；</w:t>
      </w:r>
    </w:p>
    <w:p w14:paraId="629A5463">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（二）在工程采购项目中，工程由中小企业承建，即工程施工单位为中小企业；</w:t>
      </w:r>
    </w:p>
    <w:p w14:paraId="2989BA5C">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（三）在服务采购项目中，服务由中小企业承接，即提供服务的人员为中小企业依照《中华人民共和国劳动合同法》订立劳动合同的从业人员。</w:t>
      </w:r>
    </w:p>
    <w:p w14:paraId="08BC5A18">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36.1.4在货物采购项目中，投标人提供的货物既有中小企业制造货物，也有大型企业制造货物的，不享受本办法规定的中小企业扶持政策。</w:t>
      </w:r>
    </w:p>
    <w:p w14:paraId="6203E893">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36.1.5以联合体形式参加政府采购活动，联合体各方均为中小企业的，联合体视同中小企业。其中，联合体各方均为小微企业的，联合体视同小微企业。</w:t>
      </w:r>
    </w:p>
    <w:p w14:paraId="5D5BD418">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36.1.6中小企业参加政府采购活动，应当出具《关于印发&lt;政府采购促进中小企业发展管理办法&gt;的通知》（财库〔2020〕46号）规定的《中小企业声明函》，否则不得享受相关中小企业扶持政策。</w:t>
      </w:r>
    </w:p>
    <w:p w14:paraId="720A9938">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36.1.7规定依据《关于印发&lt;政府采购促进中小企业发展管理办法&gt;的通知》（财库〔2020〕46号）规定享受扶持政策获得政府采购合同的，小微企业不得将合同分包给大中型企业，中型企业不得将合同分包给大型企业。</w:t>
      </w:r>
    </w:p>
    <w:p w14:paraId="15F613D0">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36.1.8</w:t>
      </w:r>
      <w:r>
        <w:rPr>
          <w:rFonts w:hint="eastAsia" w:ascii="宋体" w:hAnsi="宋体" w:cs="宋体"/>
          <w:bCs/>
          <w:szCs w:val="21"/>
        </w:rPr>
        <w:t>根据“《关于印发《政府采购促进中小企业发展管理办法》的通知》（财库〔2020〕46号）的规定，本项目针对小微企业报价给予10%的扣除</w:t>
      </w:r>
      <w:r>
        <w:rPr>
          <w:rFonts w:hint="eastAsia" w:ascii="宋体" w:hAnsi="宋体" w:cs="宋体"/>
          <w:szCs w:val="21"/>
        </w:rPr>
        <w:t>。符合条件的投标人应根据《招标文件》第四章  投标文件格式中规定的内容进行填写。</w:t>
      </w:r>
    </w:p>
    <w:p w14:paraId="12BEDC8B">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36.1.9中标、成交供应商享受本办法规定的中小企业扶持政策的，采购人、采购代理机构将随中标、成交结果公开中标、成交供应商的《中小企业声明函》。</w:t>
      </w:r>
    </w:p>
    <w:p w14:paraId="32EA63C3">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36.2关于监狱企业：</w:t>
      </w:r>
    </w:p>
    <w:p w14:paraId="631E8FDB">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36.2.1根据《财政部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C9FA3E6">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36.2.2监狱企业参加政府采购活动时，应当提供由省级以上监狱管理局、戒毒管理局（含新疆生产建设兵团）出具的属于监狱企业的证明文件。</w:t>
      </w:r>
    </w:p>
    <w:p w14:paraId="3F6AA3EF">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36.2.3在政府采购活动中，监狱企业视同小型、微型企业，享受预留份额、评审中价格扣除等政府采购促进中小企业发展的政府采购政策。</w:t>
      </w:r>
    </w:p>
    <w:p w14:paraId="20FF93FD">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36.3关于残疾人福利性单位：</w:t>
      </w:r>
    </w:p>
    <w:p w14:paraId="78394ACE">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36.3.1根据《三部门联合发布关于促进残疾人就业政府采购政策的通知》（财库〔2017〕141号）的规定，享受政府采购支持政策的残疾人福利性单位应当同时满足以下条件：</w:t>
      </w:r>
    </w:p>
    <w:p w14:paraId="405AC848">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（一）安置的残疾人占本单位在职职工人数的比例不低于25%（含25%），并且安置的残疾人人数不少于10人（含10人）；</w:t>
      </w:r>
    </w:p>
    <w:p w14:paraId="7AB8641C">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（二）依法与安置的每位残疾人签订了一年以上（含一年）的劳动合同或服务协议；</w:t>
      </w:r>
    </w:p>
    <w:p w14:paraId="0D1C80D8">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（三）为安置的每位残疾人按月足额缴纳了基本养老保险、基本医疗保险、失业保险、工伤保险和生育保险等社会保险费；</w:t>
      </w:r>
    </w:p>
    <w:p w14:paraId="6484F544">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（四）通过银行等金融机构向安置的每位残疾人，按月支付了不低于单位所在区县适用的经省级人民政府批准的月最低工资标准的工资；</w:t>
      </w:r>
    </w:p>
    <w:p w14:paraId="2F3B7F4A">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（五）提供本单位制造的货物、承担的工程或者服务（以下简称产品），或者提供其他残疾人福利性单位制造的货物（不包括使用非残疾人福利性单位注册商标的货物）。</w:t>
      </w:r>
    </w:p>
    <w:p w14:paraId="37569457">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353197B0">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36.3.2符合条件的残疾人福利性单位在参加政府采购活动时，应当按《三部门联合发布关于促进残疾人就业政府采购政策的通知》（财库〔2017〕141号）提供规定的《残疾人福利性单位声明函》，并对声明的真实性负责。</w:t>
      </w:r>
    </w:p>
    <w:p w14:paraId="7D8308CE">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36.4关于节能产品及环境标志产品：</w:t>
      </w:r>
    </w:p>
    <w:p w14:paraId="0B5CB659">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36.4.1根据《财政部 发展改革委 生态环境部 市场监管总局 关于调整优化节能产品、环境标志产品政府采购执行机制的通知》（财库〔2019〕9号），对政府采购节能产品、环境标志产品实施品目清单管理。</w:t>
      </w:r>
    </w:p>
    <w:p w14:paraId="00A0DDAB">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36.4.2节能产品是指列入财政部和发展改革委公布的《关于印发节能产品政府采购品目清单的通知》（财库〔2019〕19号）《节能产品政府采购品目清单》中的产品，其中以“★”标注的为政府强制采购产品。</w:t>
      </w:r>
    </w:p>
    <w:p w14:paraId="1D9538AB">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36.4.3环境标志产品是指列入财政部和生态环境部公布的《关于印发环境标志产品政府采购品目清单的通知》（财库〔2019〕18号）《环境标志产品政府采购品目清单》中的产品。</w:t>
      </w:r>
    </w:p>
    <w:p w14:paraId="4DED32BD">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36.4.4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07BDB4F0">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36.4.5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p>
    <w:p w14:paraId="6FC14B5E">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 xml:space="preserve">36.5其它注意事项：以下情况视为投标人同意撤回已上传系统的投标文件或其投标文件无效： </w:t>
      </w:r>
    </w:p>
    <w:p w14:paraId="00692862">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（1）政采云电子平台显示投标人未上传投标文件；</w:t>
      </w:r>
    </w:p>
    <w:p w14:paraId="527C680A">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（2）因投标人原因上传的投标文件在开启文件时无法解密。</w:t>
      </w:r>
    </w:p>
    <w:p w14:paraId="27B28805">
      <w:pPr>
        <w:pStyle w:val="12"/>
        <w:adjustRightInd w:val="0"/>
        <w:snapToGrid w:val="0"/>
        <w:spacing w:after="0" w:line="360" w:lineRule="auto"/>
        <w:ind w:firstLineChars="200"/>
        <w:rPr>
          <w:rFonts w:hint="eastAsia" w:ascii="宋体" w:hAnsi="宋体" w:cs="宋体"/>
          <w:szCs w:val="21"/>
        </w:rPr>
      </w:pPr>
      <w:r>
        <w:rPr>
          <w:rFonts w:hint="eastAsia" w:ascii="宋体" w:hAnsi="宋体" w:cs="宋体"/>
          <w:szCs w:val="21"/>
        </w:rPr>
        <w:t>（3）因投标人自身原因导致未在规定时间内完成投标文件解密。</w:t>
      </w:r>
    </w:p>
    <w:p w14:paraId="7269667F">
      <w:pPr>
        <w:adjustRightInd w:val="0"/>
        <w:snapToGrid w:val="0"/>
        <w:spacing w:after="0" w:line="360" w:lineRule="auto"/>
        <w:rPr>
          <w:rFonts w:hint="eastAsia" w:ascii="宋体" w:hAnsi="宋体" w:cs="宋体"/>
          <w:b/>
          <w:bCs/>
          <w:szCs w:val="21"/>
        </w:rPr>
      </w:pPr>
      <w:r>
        <w:rPr>
          <w:rFonts w:hint="eastAsia" w:ascii="宋体" w:hAnsi="宋体" w:cs="宋体"/>
          <w:b/>
          <w:bCs/>
          <w:szCs w:val="21"/>
        </w:rPr>
        <w:br w:type="page"/>
      </w:r>
    </w:p>
    <w:p w14:paraId="7977C81C">
      <w:pPr>
        <w:adjustRightInd w:val="0"/>
        <w:snapToGrid w:val="0"/>
        <w:spacing w:after="0" w:line="360" w:lineRule="auto"/>
        <w:jc w:val="left"/>
        <w:rPr>
          <w:rFonts w:hint="eastAsia" w:ascii="宋体" w:hAnsi="宋体" w:cs="宋体"/>
          <w:szCs w:val="21"/>
        </w:rPr>
      </w:pPr>
      <w:r>
        <w:rPr>
          <w:rFonts w:hint="eastAsia" w:ascii="宋体" w:hAnsi="宋体" w:cs="宋体"/>
          <w:szCs w:val="21"/>
        </w:rPr>
        <w:t>附件：</w:t>
      </w:r>
    </w:p>
    <w:p w14:paraId="377A3B56">
      <w:pPr>
        <w:pStyle w:val="36"/>
        <w:shd w:val="clear" w:color="auto" w:fill="FFFFFF"/>
        <w:adjustRightInd w:val="0"/>
        <w:snapToGrid w:val="0"/>
        <w:spacing w:before="0" w:beforeAutospacing="0" w:after="0" w:afterAutospacing="0" w:line="360" w:lineRule="auto"/>
        <w:jc w:val="center"/>
        <w:rPr>
          <w:rFonts w:hint="eastAsia" w:cs="宋体"/>
        </w:rPr>
      </w:pPr>
      <w:r>
        <w:rPr>
          <w:rFonts w:hint="eastAsia" w:cs="宋体"/>
          <w:b/>
          <w:bCs/>
          <w:shd w:val="clear" w:color="auto" w:fill="FFFFFF"/>
          <w:lang w:bidi="ar"/>
        </w:rPr>
        <w:t>《中小企业划型标准规定》</w:t>
      </w:r>
    </w:p>
    <w:p w14:paraId="1F29DC63">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一、根据《中华人民共和国中小企业促进法》和《国务院关于进一步促进中小企业发展的若干意见》（国发〔2009〕 36 号），制定本规定。</w:t>
      </w:r>
    </w:p>
    <w:p w14:paraId="37A1987A">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二、中小企业划分为中型、小型、微型三种类型，具体标准根据企业从业人员、营业收入、资产总额等指标，结合行业特点制定。</w:t>
      </w:r>
    </w:p>
    <w:p w14:paraId="4E27F644">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2D292BF">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四、各行业划型标准为：</w:t>
      </w:r>
    </w:p>
    <w:p w14:paraId="7D222392">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（一）农、林、牧、渔业。营业收入20000 万元以下的为中小微型企业。其中，营业收入500万元及以上的为中型企业，营业收入50万元及以上的为小型企业，营业收入 50 万元以下的为微型企业。</w:t>
      </w:r>
    </w:p>
    <w:p w14:paraId="194AD9AC">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4413F840">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75EF071">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0E45595">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19B8FDD">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1524FCF8">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26CC8C8B">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EDD4043">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C3405CA">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F10CC05">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5C7BC402">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10F436D">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1B661BE">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67A4C30D">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728E08D">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（十六）其他未列明行业。从业人员300人以下的为中小微型企业。其中，从业人员100人及以上的为中型企业；从业人员10人及以上的为小型企业；从业人员10人以下的为微型企业。</w:t>
      </w:r>
    </w:p>
    <w:p w14:paraId="24BD0ED7">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五、企业类型的划分以统计部门的统计数据为依据。</w:t>
      </w:r>
    </w:p>
    <w:p w14:paraId="0531BF42">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六、本规定适用于在中华人民共和国境内依法设立的各类所有制和各种组织形式的企业。个体工商户和本规定以外的行业，参照本规定进行划型。</w:t>
      </w:r>
    </w:p>
    <w:p w14:paraId="1FC0C650">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七、本规定的中型企业标准上限即为大型企业标准的下限，国家统计部门据此制定大中小微型企业的统计分类。国务院有关部门据此进行相关数据分析，不得制定与本规定不一致的企业划型标准。</w:t>
      </w:r>
    </w:p>
    <w:p w14:paraId="33135EF6">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rPr>
      </w:pPr>
      <w:r>
        <w:rPr>
          <w:rFonts w:hint="eastAsia" w:cs="宋体"/>
          <w:sz w:val="21"/>
          <w:szCs w:val="21"/>
          <w:shd w:val="clear" w:color="auto" w:fill="FFFFFF"/>
          <w:lang w:bidi="ar"/>
        </w:rPr>
        <w:t>八、本规定由工业和信息化部、国家统计局会同有关部门根据《国民经济行业分类》修订情况和企业发展变化情况适时修订。</w:t>
      </w:r>
    </w:p>
    <w:p w14:paraId="4627B541">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shd w:val="clear" w:color="auto" w:fill="FFFFFF"/>
          <w:lang w:bidi="ar"/>
        </w:rPr>
      </w:pPr>
      <w:r>
        <w:rPr>
          <w:rFonts w:hint="eastAsia" w:cs="宋体"/>
          <w:sz w:val="21"/>
          <w:szCs w:val="21"/>
          <w:shd w:val="clear" w:color="auto" w:fill="FFFFFF"/>
          <w:lang w:bidi="ar"/>
        </w:rPr>
        <w:t>九、本规定由工业和信息化部、国家统计局会同有关部门负责解释。</w:t>
      </w:r>
    </w:p>
    <w:p w14:paraId="4CFDED0C">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shd w:val="clear" w:color="auto" w:fill="FFFFFF"/>
          <w:lang w:bidi="ar"/>
        </w:rPr>
      </w:pPr>
      <w:r>
        <w:rPr>
          <w:rFonts w:hint="eastAsia" w:cs="宋体"/>
          <w:sz w:val="21"/>
          <w:szCs w:val="21"/>
          <w:shd w:val="clear" w:color="auto" w:fill="FFFFFF"/>
          <w:lang w:bidi="ar"/>
        </w:rPr>
        <w:t>十、本规定自发布之日起执行，原国家经贸委、原国家计委、财政部和国家统计局2003年颁布的《中小企业标准暂行规定》国经贸中小企〔2003〕143号同时废止。</w:t>
      </w:r>
    </w:p>
    <w:p w14:paraId="14FF21A5">
      <w:pPr>
        <w:pStyle w:val="36"/>
        <w:shd w:val="clear" w:color="auto" w:fill="FFFFFF"/>
        <w:adjustRightInd w:val="0"/>
        <w:snapToGrid w:val="0"/>
        <w:spacing w:before="0" w:beforeAutospacing="0" w:after="0" w:afterAutospacing="0" w:line="360" w:lineRule="auto"/>
        <w:ind w:firstLine="420" w:firstLineChars="200"/>
        <w:jc w:val="both"/>
        <w:rPr>
          <w:rFonts w:hint="eastAsia" w:cs="宋体"/>
          <w:sz w:val="21"/>
          <w:szCs w:val="21"/>
          <w:shd w:val="clear" w:color="auto" w:fill="FFFFFF"/>
        </w:rPr>
      </w:pPr>
    </w:p>
    <w:p w14:paraId="6EB067A6">
      <w:pPr>
        <w:adjustRightInd w:val="0"/>
        <w:snapToGrid w:val="0"/>
        <w:spacing w:after="0" w:line="360" w:lineRule="auto"/>
        <w:rPr>
          <w:rFonts w:hint="eastAsia" w:ascii="宋体" w:hAnsi="宋体" w:cs="宋体"/>
          <w:szCs w:val="32"/>
        </w:rPr>
      </w:pPr>
    </w:p>
    <w:p w14:paraId="3827916D">
      <w:pPr>
        <w:pStyle w:val="2"/>
        <w:adjustRightInd w:val="0"/>
        <w:snapToGrid w:val="0"/>
        <w:spacing w:before="0" w:after="0" w:line="360" w:lineRule="auto"/>
        <w:rPr>
          <w:rFonts w:hint="eastAsia" w:ascii="宋体" w:hAnsi="宋体" w:cs="宋体"/>
          <w:szCs w:val="21"/>
        </w:rPr>
      </w:pPr>
      <w:r>
        <w:rPr>
          <w:rFonts w:hint="eastAsia" w:ascii="宋体" w:hAnsi="宋体" w:cs="宋体"/>
          <w:szCs w:val="32"/>
        </w:rPr>
        <w:br w:type="page"/>
      </w:r>
      <w:bookmarkStart w:id="384" w:name="_Toc1295"/>
      <w:bookmarkStart w:id="385" w:name="_Toc3050"/>
      <w:bookmarkStart w:id="386" w:name="_Toc1641"/>
      <w:r>
        <w:rPr>
          <w:rFonts w:hint="eastAsia" w:ascii="宋体" w:hAnsi="宋体" w:cs="宋体"/>
          <w:szCs w:val="32"/>
        </w:rPr>
        <w:t xml:space="preserve">第三章  </w:t>
      </w:r>
      <w:r>
        <w:rPr>
          <w:rFonts w:hint="eastAsia" w:ascii="宋体" w:hAnsi="宋体" w:cs="宋体"/>
          <w:szCs w:val="21"/>
        </w:rPr>
        <w:t>合同书样式及主要条款</w:t>
      </w:r>
      <w:bookmarkEnd w:id="344"/>
      <w:bookmarkEnd w:id="384"/>
      <w:bookmarkEnd w:id="385"/>
      <w:bookmarkEnd w:id="386"/>
    </w:p>
    <w:p w14:paraId="3BBB4769">
      <w:pPr>
        <w:pStyle w:val="3"/>
        <w:adjustRightInd w:val="0"/>
        <w:snapToGrid w:val="0"/>
        <w:spacing w:before="0" w:after="0" w:line="360" w:lineRule="auto"/>
        <w:jc w:val="center"/>
        <w:rPr>
          <w:rFonts w:hint="eastAsia" w:ascii="宋体" w:hAnsi="宋体" w:cs="宋体"/>
          <w:bCs/>
          <w:color w:val="auto"/>
          <w:sz w:val="28"/>
          <w:szCs w:val="28"/>
        </w:rPr>
      </w:pPr>
      <w:bookmarkStart w:id="387" w:name="_Toc4349"/>
      <w:bookmarkStart w:id="388" w:name="_Toc30207"/>
      <w:bookmarkStart w:id="389" w:name="_Toc489145748"/>
      <w:bookmarkStart w:id="390" w:name="_Toc481694842"/>
      <w:bookmarkStart w:id="391" w:name="_Toc488633613"/>
      <w:bookmarkStart w:id="392" w:name="_Toc213141091"/>
      <w:bookmarkStart w:id="393" w:name="_Toc439344456"/>
      <w:bookmarkStart w:id="394" w:name="_Toc489145749"/>
      <w:r>
        <w:rPr>
          <w:rFonts w:hint="eastAsia" w:ascii="宋体" w:hAnsi="宋体" w:cs="宋体"/>
          <w:bCs/>
          <w:color w:val="auto"/>
          <w:sz w:val="28"/>
          <w:szCs w:val="28"/>
        </w:rPr>
        <w:t>合同条款前附表</w:t>
      </w:r>
      <w:bookmarkEnd w:id="387"/>
      <w:bookmarkEnd w:id="388"/>
      <w:bookmarkEnd w:id="389"/>
      <w:bookmarkEnd w:id="390"/>
      <w:bookmarkEnd w:id="391"/>
      <w:bookmarkEnd w:id="392"/>
    </w:p>
    <w:tbl>
      <w:tblPr>
        <w:tblStyle w:val="40"/>
        <w:tblW w:w="8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155"/>
        <w:gridCol w:w="6615"/>
      </w:tblGrid>
      <w:tr w14:paraId="2C10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94" w:type="dxa"/>
            <w:vAlign w:val="center"/>
          </w:tcPr>
          <w:p w14:paraId="05E085CD">
            <w:pPr>
              <w:pStyle w:val="21"/>
              <w:adjustRightInd w:val="0"/>
              <w:snapToGrid w:val="0"/>
              <w:spacing w:after="0" w:line="360" w:lineRule="auto"/>
              <w:jc w:val="center"/>
              <w:rPr>
                <w:rFonts w:hint="eastAsia" w:hAnsi="宋体" w:cs="宋体"/>
                <w:b/>
                <w:kern w:val="0"/>
                <w:szCs w:val="21"/>
              </w:rPr>
            </w:pPr>
            <w:r>
              <w:rPr>
                <w:rFonts w:hint="eastAsia" w:hAnsi="宋体" w:cs="宋体"/>
                <w:b/>
                <w:kern w:val="0"/>
                <w:szCs w:val="21"/>
              </w:rPr>
              <w:t>序号</w:t>
            </w:r>
          </w:p>
        </w:tc>
        <w:tc>
          <w:tcPr>
            <w:tcW w:w="1155" w:type="dxa"/>
            <w:vAlign w:val="center"/>
          </w:tcPr>
          <w:p w14:paraId="0AD2844E">
            <w:pPr>
              <w:pStyle w:val="21"/>
              <w:adjustRightInd w:val="0"/>
              <w:snapToGrid w:val="0"/>
              <w:spacing w:after="0" w:line="360" w:lineRule="auto"/>
              <w:jc w:val="center"/>
              <w:rPr>
                <w:rFonts w:hint="eastAsia" w:hAnsi="宋体" w:cs="宋体"/>
                <w:b/>
                <w:kern w:val="0"/>
                <w:szCs w:val="21"/>
              </w:rPr>
            </w:pPr>
            <w:r>
              <w:rPr>
                <w:rFonts w:hint="eastAsia" w:hAnsi="宋体" w:cs="宋体"/>
                <w:b/>
                <w:kern w:val="0"/>
                <w:szCs w:val="21"/>
              </w:rPr>
              <w:t>内容</w:t>
            </w:r>
          </w:p>
        </w:tc>
        <w:tc>
          <w:tcPr>
            <w:tcW w:w="6615" w:type="dxa"/>
            <w:vAlign w:val="center"/>
          </w:tcPr>
          <w:p w14:paraId="639B4878">
            <w:pPr>
              <w:pStyle w:val="21"/>
              <w:adjustRightInd w:val="0"/>
              <w:snapToGrid w:val="0"/>
              <w:spacing w:after="0" w:line="360" w:lineRule="auto"/>
              <w:ind w:firstLine="211" w:firstLineChars="100"/>
              <w:jc w:val="center"/>
              <w:rPr>
                <w:rFonts w:hint="eastAsia" w:hAnsi="宋体" w:cs="宋体"/>
                <w:b/>
                <w:kern w:val="0"/>
                <w:szCs w:val="21"/>
              </w:rPr>
            </w:pPr>
            <w:r>
              <w:rPr>
                <w:rFonts w:hint="eastAsia" w:hAnsi="宋体" w:cs="宋体"/>
                <w:b/>
                <w:kern w:val="0"/>
                <w:szCs w:val="21"/>
              </w:rPr>
              <w:t>内容</w:t>
            </w:r>
          </w:p>
        </w:tc>
      </w:tr>
      <w:tr w14:paraId="0E757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94" w:type="dxa"/>
            <w:vAlign w:val="center"/>
          </w:tcPr>
          <w:p w14:paraId="03E56916">
            <w:pPr>
              <w:pStyle w:val="21"/>
              <w:adjustRightInd w:val="0"/>
              <w:snapToGrid w:val="0"/>
              <w:spacing w:after="0" w:line="360" w:lineRule="auto"/>
              <w:jc w:val="center"/>
              <w:rPr>
                <w:rFonts w:hint="eastAsia" w:hAnsi="宋体" w:cs="宋体"/>
                <w:b/>
                <w:kern w:val="0"/>
                <w:szCs w:val="21"/>
              </w:rPr>
            </w:pPr>
            <w:r>
              <w:rPr>
                <w:rFonts w:hint="eastAsia" w:hAnsi="宋体" w:cs="宋体"/>
                <w:b/>
                <w:kern w:val="0"/>
                <w:szCs w:val="21"/>
              </w:rPr>
              <w:t>1</w:t>
            </w:r>
          </w:p>
        </w:tc>
        <w:tc>
          <w:tcPr>
            <w:tcW w:w="1155" w:type="dxa"/>
            <w:vAlign w:val="center"/>
          </w:tcPr>
          <w:p w14:paraId="326E26D8">
            <w:pPr>
              <w:widowControl/>
              <w:adjustRightInd w:val="0"/>
              <w:snapToGrid w:val="0"/>
              <w:spacing w:after="0" w:line="360" w:lineRule="auto"/>
              <w:jc w:val="center"/>
              <w:rPr>
                <w:rFonts w:hint="eastAsia" w:ascii="宋体" w:hAnsi="宋体" w:cs="宋体"/>
                <w:b/>
                <w:szCs w:val="21"/>
              </w:rPr>
            </w:pPr>
            <w:r>
              <w:rPr>
                <w:rFonts w:hint="eastAsia" w:ascii="宋体" w:hAnsi="宋体" w:cs="宋体"/>
                <w:b/>
                <w:szCs w:val="21"/>
              </w:rPr>
              <w:t>交货期</w:t>
            </w:r>
          </w:p>
        </w:tc>
        <w:tc>
          <w:tcPr>
            <w:tcW w:w="6615" w:type="dxa"/>
            <w:vAlign w:val="center"/>
          </w:tcPr>
          <w:p w14:paraId="2E90EA88">
            <w:pPr>
              <w:widowControl/>
              <w:adjustRightInd w:val="0"/>
              <w:snapToGrid w:val="0"/>
              <w:spacing w:after="0" w:line="360" w:lineRule="auto"/>
              <w:jc w:val="left"/>
              <w:rPr>
                <w:rFonts w:hint="eastAsia" w:ascii="宋体" w:hAnsi="宋体" w:cs="宋体"/>
                <w:bCs/>
                <w:szCs w:val="21"/>
              </w:rPr>
            </w:pPr>
            <w:r>
              <w:rPr>
                <w:rFonts w:hint="eastAsia" w:ascii="宋体" w:hAnsi="宋体" w:cs="宋体"/>
                <w:bCs/>
                <w:szCs w:val="21"/>
              </w:rPr>
              <w:t>签订合同</w:t>
            </w:r>
            <w:r>
              <w:rPr>
                <w:rFonts w:hint="eastAsia" w:ascii="宋体" w:hAnsi="宋体" w:cs="宋体"/>
                <w:szCs w:val="21"/>
              </w:rPr>
              <w:t>之日起</w:t>
            </w:r>
            <w:r>
              <w:rPr>
                <w:rFonts w:hint="eastAsia" w:ascii="宋体" w:hAnsi="宋体" w:cs="宋体"/>
                <w:bCs/>
                <w:szCs w:val="21"/>
                <w:u w:val="single"/>
              </w:rPr>
              <w:t xml:space="preserve"> </w:t>
            </w:r>
            <w:r>
              <w:rPr>
                <w:rFonts w:hint="eastAsia" w:ascii="宋体" w:hAnsi="宋体" w:cs="宋体"/>
                <w:szCs w:val="21"/>
                <w:u w:val="single"/>
              </w:rPr>
              <w:t>30</w:t>
            </w:r>
            <w:r>
              <w:rPr>
                <w:rFonts w:hint="eastAsia" w:ascii="宋体" w:hAnsi="宋体" w:cs="宋体"/>
                <w:bCs/>
                <w:szCs w:val="21"/>
                <w:u w:val="single"/>
              </w:rPr>
              <w:t xml:space="preserve"> </w:t>
            </w:r>
            <w:r>
              <w:rPr>
                <w:rFonts w:hint="eastAsia" w:ascii="宋体" w:hAnsi="宋体" w:cs="宋体"/>
                <w:szCs w:val="21"/>
              </w:rPr>
              <w:t>日历</w:t>
            </w:r>
            <w:r>
              <w:rPr>
                <w:rFonts w:hint="eastAsia" w:ascii="宋体" w:hAnsi="宋体" w:cs="宋体"/>
                <w:bCs/>
                <w:szCs w:val="21"/>
              </w:rPr>
              <w:t>天内完成交货、安装及调试，投标人可自报最短交货期。</w:t>
            </w:r>
          </w:p>
        </w:tc>
      </w:tr>
      <w:tr w14:paraId="1AB51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694" w:type="dxa"/>
            <w:vAlign w:val="center"/>
          </w:tcPr>
          <w:p w14:paraId="7E6368AE">
            <w:pPr>
              <w:pStyle w:val="21"/>
              <w:adjustRightInd w:val="0"/>
              <w:snapToGrid w:val="0"/>
              <w:spacing w:after="0" w:line="360" w:lineRule="auto"/>
              <w:jc w:val="center"/>
              <w:rPr>
                <w:rFonts w:hint="eastAsia" w:hAnsi="宋体" w:cs="宋体"/>
                <w:b/>
                <w:kern w:val="0"/>
                <w:szCs w:val="21"/>
              </w:rPr>
            </w:pPr>
            <w:r>
              <w:rPr>
                <w:rFonts w:hint="eastAsia" w:hAnsi="宋体" w:cs="宋体"/>
                <w:b/>
                <w:kern w:val="0"/>
                <w:szCs w:val="21"/>
              </w:rPr>
              <w:t>2</w:t>
            </w:r>
          </w:p>
        </w:tc>
        <w:tc>
          <w:tcPr>
            <w:tcW w:w="1155" w:type="dxa"/>
            <w:vAlign w:val="center"/>
          </w:tcPr>
          <w:p w14:paraId="0307B996">
            <w:pPr>
              <w:pStyle w:val="36"/>
              <w:adjustRightInd w:val="0"/>
              <w:snapToGrid w:val="0"/>
              <w:spacing w:before="0" w:beforeAutospacing="0" w:after="0" w:afterAutospacing="0" w:line="360" w:lineRule="auto"/>
              <w:jc w:val="center"/>
              <w:textAlignment w:val="center"/>
              <w:rPr>
                <w:rFonts w:hint="eastAsia" w:cs="宋体"/>
                <w:b/>
                <w:sz w:val="21"/>
                <w:szCs w:val="21"/>
              </w:rPr>
            </w:pPr>
            <w:r>
              <w:rPr>
                <w:rFonts w:hint="eastAsia" w:cs="宋体"/>
                <w:b/>
                <w:sz w:val="21"/>
                <w:szCs w:val="21"/>
              </w:rPr>
              <w:t>交货地点</w:t>
            </w:r>
          </w:p>
        </w:tc>
        <w:tc>
          <w:tcPr>
            <w:tcW w:w="6615" w:type="dxa"/>
            <w:vAlign w:val="center"/>
          </w:tcPr>
          <w:p w14:paraId="1C24F388">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云南大学指定地点。</w:t>
            </w:r>
          </w:p>
        </w:tc>
      </w:tr>
      <w:tr w14:paraId="1A59E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94" w:type="dxa"/>
            <w:vAlign w:val="center"/>
          </w:tcPr>
          <w:p w14:paraId="19C8CA02">
            <w:pPr>
              <w:pStyle w:val="21"/>
              <w:adjustRightInd w:val="0"/>
              <w:snapToGrid w:val="0"/>
              <w:spacing w:after="0" w:line="360" w:lineRule="auto"/>
              <w:jc w:val="center"/>
              <w:rPr>
                <w:rFonts w:hint="eastAsia" w:hAnsi="宋体" w:cs="宋体"/>
                <w:b/>
                <w:kern w:val="0"/>
                <w:szCs w:val="21"/>
              </w:rPr>
            </w:pPr>
            <w:r>
              <w:rPr>
                <w:rFonts w:hint="eastAsia" w:hAnsi="宋体" w:cs="宋体"/>
                <w:b/>
                <w:kern w:val="0"/>
                <w:szCs w:val="21"/>
              </w:rPr>
              <w:t>3</w:t>
            </w:r>
          </w:p>
        </w:tc>
        <w:tc>
          <w:tcPr>
            <w:tcW w:w="1155" w:type="dxa"/>
            <w:vAlign w:val="center"/>
          </w:tcPr>
          <w:p w14:paraId="6DC2CFD3">
            <w:pPr>
              <w:pStyle w:val="36"/>
              <w:adjustRightInd w:val="0"/>
              <w:snapToGrid w:val="0"/>
              <w:spacing w:before="0" w:beforeAutospacing="0" w:after="0" w:afterAutospacing="0" w:line="360" w:lineRule="auto"/>
              <w:jc w:val="center"/>
              <w:textAlignment w:val="center"/>
              <w:rPr>
                <w:rFonts w:hint="eastAsia" w:cs="宋体"/>
                <w:b/>
                <w:sz w:val="21"/>
                <w:szCs w:val="21"/>
              </w:rPr>
            </w:pPr>
            <w:r>
              <w:rPr>
                <w:rFonts w:hint="eastAsia" w:cs="宋体"/>
                <w:b/>
                <w:sz w:val="21"/>
                <w:szCs w:val="21"/>
              </w:rPr>
              <w:t>付款方式</w:t>
            </w:r>
          </w:p>
        </w:tc>
        <w:tc>
          <w:tcPr>
            <w:tcW w:w="6615" w:type="dxa"/>
            <w:vAlign w:val="center"/>
          </w:tcPr>
          <w:p w14:paraId="098FDA56">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1.本项目无预付款，甲方最终验收合格后30日内支付合同金额的100%至乙方指定银行账户。付款时乙方需提供增值税专用发票。乙方缴纳履约保证金是甲方付款的必要条件。</w:t>
            </w:r>
          </w:p>
          <w:p w14:paraId="6711E80D">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2.本合同签订后10日内，乙方应向甲方缴纳合同总金额的5%作为履约保证金，缴纳履约保证金后才能办理货款支付手续。</w:t>
            </w:r>
          </w:p>
        </w:tc>
      </w:tr>
      <w:tr w14:paraId="0796E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4" w:type="dxa"/>
            <w:vAlign w:val="center"/>
          </w:tcPr>
          <w:p w14:paraId="52036830">
            <w:pPr>
              <w:pStyle w:val="21"/>
              <w:adjustRightInd w:val="0"/>
              <w:snapToGrid w:val="0"/>
              <w:spacing w:after="0" w:line="360" w:lineRule="auto"/>
              <w:jc w:val="center"/>
              <w:rPr>
                <w:rFonts w:hint="eastAsia" w:hAnsi="宋体" w:cs="宋体"/>
                <w:b/>
                <w:kern w:val="0"/>
                <w:szCs w:val="21"/>
              </w:rPr>
            </w:pPr>
            <w:r>
              <w:rPr>
                <w:rFonts w:hint="eastAsia" w:hAnsi="宋体" w:cs="宋体"/>
                <w:b/>
                <w:kern w:val="0"/>
                <w:szCs w:val="21"/>
              </w:rPr>
              <w:t>4</w:t>
            </w:r>
          </w:p>
        </w:tc>
        <w:tc>
          <w:tcPr>
            <w:tcW w:w="1155" w:type="dxa"/>
            <w:vAlign w:val="center"/>
          </w:tcPr>
          <w:p w14:paraId="12E03A9A">
            <w:pPr>
              <w:pStyle w:val="36"/>
              <w:adjustRightInd w:val="0"/>
              <w:snapToGrid w:val="0"/>
              <w:spacing w:before="0" w:beforeAutospacing="0" w:after="0" w:afterAutospacing="0" w:line="360" w:lineRule="auto"/>
              <w:jc w:val="center"/>
              <w:textAlignment w:val="center"/>
              <w:rPr>
                <w:rFonts w:hint="eastAsia" w:cs="宋体"/>
                <w:b/>
                <w:sz w:val="21"/>
                <w:szCs w:val="21"/>
              </w:rPr>
            </w:pPr>
            <w:r>
              <w:rPr>
                <w:rFonts w:hint="eastAsia" w:cs="宋体"/>
                <w:b/>
                <w:sz w:val="21"/>
                <w:szCs w:val="21"/>
              </w:rPr>
              <w:t>售后服务要求</w:t>
            </w:r>
          </w:p>
        </w:tc>
        <w:tc>
          <w:tcPr>
            <w:tcW w:w="6615" w:type="dxa"/>
            <w:vAlign w:val="center"/>
          </w:tcPr>
          <w:p w14:paraId="1C776ED8">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1.必须达到合同约定的所有要求；</w:t>
            </w:r>
          </w:p>
          <w:p w14:paraId="078AD7A7">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2.提供的设备是全新的、符合国家质量标准、具有生产厂家质量保证书（及合格证明）的产品。</w:t>
            </w:r>
          </w:p>
          <w:p w14:paraId="2BC418C5">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3.质保期为验收合格移交后不少于</w:t>
            </w:r>
            <w:r>
              <w:rPr>
                <w:rFonts w:hint="eastAsia" w:cs="宋体"/>
                <w:sz w:val="21"/>
                <w:szCs w:val="21"/>
                <w:u w:val="single"/>
              </w:rPr>
              <w:t xml:space="preserve"> 1 </w:t>
            </w:r>
            <w:r>
              <w:rPr>
                <w:rFonts w:hint="eastAsia" w:cs="宋体"/>
                <w:sz w:val="21"/>
                <w:szCs w:val="21"/>
              </w:rPr>
              <w:t>年，“采购需求”中明确质保期的产品质保期以及售后服务相关要求的以“采购需求”为准。</w:t>
            </w:r>
          </w:p>
          <w:p w14:paraId="1F7698BC">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4.质保期内和质保期后，售后服务响应时间为2小时内响应，接到甲方通知，24小时以内到指定地点提供现场免费服务或协调安排故障设备送到指定地点检测维修。在质保期内，乙方应无偿的承担故障维修、维护保养及软件升级的义务，确系质量原因无法正常工作时，乙方应无偿更换全新合格的产品。质保期满后，若甲方需要维修应优惠收费。</w:t>
            </w:r>
          </w:p>
        </w:tc>
      </w:tr>
    </w:tbl>
    <w:p w14:paraId="13353A14">
      <w:pPr>
        <w:adjustRightInd w:val="0"/>
        <w:snapToGrid w:val="0"/>
        <w:spacing w:after="0" w:line="360" w:lineRule="auto"/>
        <w:rPr>
          <w:rFonts w:hint="eastAsia" w:ascii="宋体" w:hAnsi="宋体" w:cs="宋体"/>
        </w:rPr>
      </w:pPr>
      <w:r>
        <w:rPr>
          <w:rFonts w:hint="eastAsia" w:ascii="宋体" w:hAnsi="宋体" w:cs="宋体"/>
        </w:rPr>
        <w:br w:type="page"/>
      </w:r>
    </w:p>
    <w:p w14:paraId="1B0D1F63">
      <w:pPr>
        <w:keepNext w:val="0"/>
        <w:keepLines w:val="0"/>
        <w:pageBreakBefore w:val="0"/>
        <w:kinsoku/>
        <w:wordWrap/>
        <w:overflowPunct/>
        <w:topLinePunct w:val="0"/>
        <w:bidi w:val="0"/>
        <w:adjustRightInd w:val="0"/>
        <w:snapToGrid w:val="0"/>
        <w:spacing w:after="0" w:line="372" w:lineRule="auto"/>
        <w:jc w:val="center"/>
        <w:textAlignment w:val="auto"/>
        <w:rPr>
          <w:rFonts w:ascii="方正小标宋_GBK" w:hAnsi="方正小标宋_GBK" w:eastAsia="方正小标宋_GBK" w:cs="方正小标宋_GBK"/>
          <w:bCs/>
          <w:sz w:val="44"/>
          <w:szCs w:val="44"/>
          <w:highlight w:val="none"/>
        </w:rPr>
      </w:pPr>
      <w:r>
        <w:rPr>
          <w:rFonts w:hint="eastAsia" w:ascii="方正小标宋_GBK" w:hAnsi="方正小标宋_GBK" w:eastAsia="方正小标宋_GBK" w:cs="方正小标宋_GBK"/>
          <w:bCs/>
          <w:sz w:val="44"/>
          <w:szCs w:val="44"/>
          <w:highlight w:val="none"/>
        </w:rPr>
        <w:t>云南大学货物采购合同</w:t>
      </w:r>
    </w:p>
    <w:p w14:paraId="2AF9E392">
      <w:pPr>
        <w:keepNext w:val="0"/>
        <w:keepLines w:val="0"/>
        <w:pageBreakBefore w:val="0"/>
        <w:widowControl w:val="0"/>
        <w:tabs>
          <w:tab w:val="right" w:pos="8222"/>
        </w:tabs>
        <w:kinsoku/>
        <w:wordWrap/>
        <w:overflowPunct/>
        <w:topLinePunct w:val="0"/>
        <w:autoSpaceDE/>
        <w:autoSpaceDN/>
        <w:bidi w:val="0"/>
        <w:adjustRightInd w:val="0"/>
        <w:snapToGrid w:val="0"/>
        <w:spacing w:after="0" w:line="372" w:lineRule="auto"/>
        <w:textAlignment w:val="auto"/>
        <w:rPr>
          <w:rFonts w:hint="default" w:ascii="楷体" w:hAnsi="楷体" w:eastAsia="楷体"/>
          <w:bCs/>
          <w:sz w:val="24"/>
          <w:szCs w:val="24"/>
          <w:highlight w:val="none"/>
          <w:lang w:val="en-US" w:eastAsia="zh-CN"/>
        </w:rPr>
      </w:pPr>
      <w:r>
        <w:rPr>
          <w:rFonts w:hint="eastAsia" w:ascii="楷体" w:hAnsi="楷体" w:eastAsia="楷体"/>
          <w:bCs/>
          <w:sz w:val="24"/>
          <w:szCs w:val="24"/>
          <w:highlight w:val="none"/>
        </w:rPr>
        <w:t>计划编号：</w:t>
      </w:r>
      <w:r>
        <w:rPr>
          <w:rFonts w:hint="eastAsia" w:ascii="楷体" w:hAnsi="楷体" w:eastAsia="楷体"/>
          <w:bCs/>
          <w:sz w:val="24"/>
          <w:szCs w:val="24"/>
          <w:highlight w:val="none"/>
        </w:rPr>
        <w:tab/>
      </w:r>
      <w:r>
        <w:rPr>
          <w:rFonts w:hint="eastAsia" w:ascii="楷体" w:hAnsi="楷体" w:eastAsia="楷体"/>
          <w:bCs/>
          <w:sz w:val="24"/>
          <w:szCs w:val="24"/>
          <w:highlight w:val="none"/>
        </w:rPr>
        <w:t>合同编号：</w:t>
      </w:r>
    </w:p>
    <w:p w14:paraId="40C3CC61">
      <w:pPr>
        <w:keepNext w:val="0"/>
        <w:keepLines w:val="0"/>
        <w:pageBreakBefore w:val="0"/>
        <w:widowControl w:val="0"/>
        <w:kinsoku/>
        <w:wordWrap/>
        <w:overflowPunct/>
        <w:topLinePunct w:val="0"/>
        <w:autoSpaceDE/>
        <w:autoSpaceDN/>
        <w:bidi w:val="0"/>
        <w:adjustRightInd w:val="0"/>
        <w:snapToGrid w:val="0"/>
        <w:spacing w:after="0" w:line="372" w:lineRule="auto"/>
        <w:textAlignment w:val="auto"/>
        <w:rPr>
          <w:rFonts w:ascii="楷体" w:hAnsi="楷体" w:eastAsia="楷体"/>
          <w:bCs/>
          <w:sz w:val="24"/>
          <w:szCs w:val="24"/>
          <w:highlight w:val="none"/>
        </w:rPr>
      </w:pPr>
    </w:p>
    <w:p w14:paraId="02185FF4">
      <w:pPr>
        <w:keepNext w:val="0"/>
        <w:keepLines w:val="0"/>
        <w:pageBreakBefore w:val="0"/>
        <w:widowControl w:val="0"/>
        <w:kinsoku/>
        <w:wordWrap/>
        <w:overflowPunct/>
        <w:topLinePunct w:val="0"/>
        <w:autoSpaceDE/>
        <w:autoSpaceDN/>
        <w:bidi w:val="0"/>
        <w:adjustRightInd w:val="0"/>
        <w:snapToGrid w:val="0"/>
        <w:spacing w:after="0" w:line="372" w:lineRule="auto"/>
        <w:textAlignment w:val="auto"/>
        <w:rPr>
          <w:rFonts w:ascii="楷体" w:hAnsi="楷体" w:eastAsia="楷体"/>
          <w:bCs/>
          <w:sz w:val="24"/>
          <w:szCs w:val="24"/>
          <w:highlight w:val="none"/>
        </w:rPr>
      </w:pPr>
      <w:r>
        <w:rPr>
          <w:rFonts w:ascii="楷体" w:hAnsi="楷体" w:eastAsia="楷体"/>
          <w:bCs/>
          <w:sz w:val="24"/>
          <w:szCs w:val="24"/>
          <w:highlight w:val="none"/>
        </w:rPr>
        <w:t>采购方（甲方）：云南大学</w:t>
      </w:r>
    </w:p>
    <w:p w14:paraId="2D4BEBA6">
      <w:pPr>
        <w:keepNext w:val="0"/>
        <w:keepLines w:val="0"/>
        <w:pageBreakBefore w:val="0"/>
        <w:widowControl w:val="0"/>
        <w:kinsoku/>
        <w:wordWrap/>
        <w:overflowPunct/>
        <w:topLinePunct w:val="0"/>
        <w:autoSpaceDE/>
        <w:autoSpaceDN/>
        <w:bidi w:val="0"/>
        <w:adjustRightInd w:val="0"/>
        <w:snapToGrid w:val="0"/>
        <w:spacing w:after="0" w:line="372" w:lineRule="auto"/>
        <w:textAlignment w:val="auto"/>
        <w:rPr>
          <w:rFonts w:ascii="楷体" w:hAnsi="楷体" w:eastAsia="楷体"/>
          <w:bCs/>
          <w:szCs w:val="24"/>
          <w:highlight w:val="none"/>
        </w:rPr>
      </w:pPr>
      <w:r>
        <w:rPr>
          <w:rFonts w:ascii="楷体" w:hAnsi="楷体" w:eastAsia="楷体"/>
          <w:bCs/>
          <w:sz w:val="24"/>
          <w:szCs w:val="24"/>
          <w:highlight w:val="none"/>
        </w:rPr>
        <w:t>统一社会信用代码：125300004312032649</w:t>
      </w:r>
    </w:p>
    <w:p w14:paraId="3AA45241">
      <w:pPr>
        <w:keepNext w:val="0"/>
        <w:keepLines w:val="0"/>
        <w:pageBreakBefore w:val="0"/>
        <w:widowControl w:val="0"/>
        <w:kinsoku/>
        <w:wordWrap/>
        <w:overflowPunct/>
        <w:topLinePunct w:val="0"/>
        <w:autoSpaceDE/>
        <w:autoSpaceDN/>
        <w:bidi w:val="0"/>
        <w:adjustRightInd w:val="0"/>
        <w:snapToGrid w:val="0"/>
        <w:spacing w:after="0" w:line="372" w:lineRule="auto"/>
        <w:textAlignment w:val="auto"/>
        <w:rPr>
          <w:rFonts w:ascii="楷体" w:hAnsi="楷体" w:eastAsia="楷体"/>
          <w:bCs/>
          <w:sz w:val="24"/>
          <w:szCs w:val="24"/>
          <w:highlight w:val="none"/>
        </w:rPr>
      </w:pPr>
      <w:r>
        <w:rPr>
          <w:rFonts w:ascii="楷体" w:hAnsi="楷体" w:eastAsia="楷体"/>
          <w:bCs/>
          <w:sz w:val="24"/>
          <w:szCs w:val="24"/>
          <w:highlight w:val="none"/>
        </w:rPr>
        <w:t>地址：昆明市翠湖北路2号</w:t>
      </w:r>
    </w:p>
    <w:p w14:paraId="28C5903A">
      <w:pPr>
        <w:keepNext w:val="0"/>
        <w:keepLines w:val="0"/>
        <w:pageBreakBefore w:val="0"/>
        <w:widowControl w:val="0"/>
        <w:kinsoku/>
        <w:wordWrap/>
        <w:overflowPunct/>
        <w:topLinePunct w:val="0"/>
        <w:autoSpaceDE/>
        <w:autoSpaceDN/>
        <w:bidi w:val="0"/>
        <w:adjustRightInd w:val="0"/>
        <w:snapToGrid w:val="0"/>
        <w:spacing w:after="0" w:line="372" w:lineRule="auto"/>
        <w:textAlignment w:val="auto"/>
        <w:rPr>
          <w:rFonts w:ascii="楷体" w:hAnsi="楷体" w:eastAsia="楷体"/>
          <w:bCs/>
          <w:sz w:val="24"/>
          <w:szCs w:val="24"/>
          <w:highlight w:val="none"/>
        </w:rPr>
      </w:pPr>
      <w:r>
        <w:rPr>
          <w:rFonts w:ascii="楷体" w:hAnsi="楷体" w:eastAsia="楷体"/>
          <w:bCs/>
          <w:sz w:val="24"/>
          <w:szCs w:val="24"/>
          <w:highlight w:val="none"/>
        </w:rPr>
        <w:t>电话：0871-65032850</w:t>
      </w:r>
    </w:p>
    <w:p w14:paraId="2B6B1DC7">
      <w:pPr>
        <w:keepNext w:val="0"/>
        <w:keepLines w:val="0"/>
        <w:pageBreakBefore w:val="0"/>
        <w:widowControl w:val="0"/>
        <w:kinsoku/>
        <w:wordWrap/>
        <w:overflowPunct/>
        <w:topLinePunct w:val="0"/>
        <w:autoSpaceDE/>
        <w:autoSpaceDN/>
        <w:bidi w:val="0"/>
        <w:adjustRightInd w:val="0"/>
        <w:snapToGrid w:val="0"/>
        <w:spacing w:after="0" w:line="372" w:lineRule="auto"/>
        <w:textAlignment w:val="auto"/>
        <w:rPr>
          <w:rFonts w:ascii="楷体" w:hAnsi="楷体" w:eastAsia="楷体"/>
          <w:bCs/>
          <w:sz w:val="24"/>
          <w:szCs w:val="24"/>
          <w:highlight w:val="none"/>
        </w:rPr>
      </w:pPr>
    </w:p>
    <w:p w14:paraId="4EB9C10A">
      <w:pPr>
        <w:keepNext w:val="0"/>
        <w:keepLines w:val="0"/>
        <w:pageBreakBefore w:val="0"/>
        <w:widowControl w:val="0"/>
        <w:tabs>
          <w:tab w:val="right" w:pos="9639"/>
        </w:tabs>
        <w:kinsoku/>
        <w:wordWrap/>
        <w:overflowPunct/>
        <w:topLinePunct w:val="0"/>
        <w:autoSpaceDE/>
        <w:autoSpaceDN/>
        <w:bidi w:val="0"/>
        <w:adjustRightInd w:val="0"/>
        <w:snapToGrid w:val="0"/>
        <w:spacing w:after="0" w:line="372" w:lineRule="auto"/>
        <w:textAlignment w:val="auto"/>
        <w:rPr>
          <w:rFonts w:eastAsia="楷体"/>
          <w:bCs/>
          <w:sz w:val="24"/>
          <w:szCs w:val="24"/>
          <w:highlight w:val="none"/>
        </w:rPr>
      </w:pPr>
      <w:r>
        <w:rPr>
          <w:rFonts w:eastAsia="楷体"/>
          <w:bCs/>
          <w:sz w:val="24"/>
          <w:szCs w:val="24"/>
          <w:highlight w:val="none"/>
        </w:rPr>
        <w:t>供货方（乙方）：</w:t>
      </w:r>
    </w:p>
    <w:p w14:paraId="67084222">
      <w:pPr>
        <w:keepNext w:val="0"/>
        <w:keepLines w:val="0"/>
        <w:pageBreakBefore w:val="0"/>
        <w:widowControl w:val="0"/>
        <w:kinsoku/>
        <w:wordWrap/>
        <w:overflowPunct/>
        <w:topLinePunct w:val="0"/>
        <w:autoSpaceDE/>
        <w:autoSpaceDN/>
        <w:bidi w:val="0"/>
        <w:adjustRightInd w:val="0"/>
        <w:snapToGrid w:val="0"/>
        <w:spacing w:after="0" w:line="372" w:lineRule="auto"/>
        <w:textAlignment w:val="auto"/>
        <w:rPr>
          <w:rFonts w:eastAsia="楷体"/>
          <w:bCs/>
          <w:szCs w:val="24"/>
          <w:highlight w:val="none"/>
        </w:rPr>
      </w:pPr>
      <w:r>
        <w:rPr>
          <w:rFonts w:eastAsia="楷体"/>
          <w:bCs/>
          <w:sz w:val="24"/>
          <w:szCs w:val="24"/>
          <w:highlight w:val="none"/>
        </w:rPr>
        <w:t>统一社会信用代码：</w:t>
      </w:r>
    </w:p>
    <w:p w14:paraId="1277EE26">
      <w:pPr>
        <w:keepNext w:val="0"/>
        <w:keepLines w:val="0"/>
        <w:pageBreakBefore w:val="0"/>
        <w:widowControl w:val="0"/>
        <w:tabs>
          <w:tab w:val="right" w:pos="9639"/>
        </w:tabs>
        <w:kinsoku/>
        <w:wordWrap/>
        <w:overflowPunct/>
        <w:topLinePunct w:val="0"/>
        <w:autoSpaceDE/>
        <w:autoSpaceDN/>
        <w:bidi w:val="0"/>
        <w:adjustRightInd w:val="0"/>
        <w:snapToGrid w:val="0"/>
        <w:spacing w:after="0" w:line="372" w:lineRule="auto"/>
        <w:textAlignment w:val="auto"/>
        <w:rPr>
          <w:rFonts w:eastAsia="楷体"/>
          <w:bCs/>
          <w:sz w:val="24"/>
          <w:szCs w:val="24"/>
          <w:highlight w:val="none"/>
        </w:rPr>
      </w:pPr>
      <w:r>
        <w:rPr>
          <w:rFonts w:hint="eastAsia" w:eastAsia="楷体"/>
          <w:bCs/>
          <w:sz w:val="24"/>
          <w:szCs w:val="24"/>
          <w:highlight w:val="none"/>
        </w:rPr>
        <w:t>地址：</w:t>
      </w:r>
    </w:p>
    <w:p w14:paraId="574E00C6">
      <w:pPr>
        <w:keepNext w:val="0"/>
        <w:keepLines w:val="0"/>
        <w:pageBreakBefore w:val="0"/>
        <w:widowControl w:val="0"/>
        <w:tabs>
          <w:tab w:val="right" w:pos="9639"/>
        </w:tabs>
        <w:kinsoku/>
        <w:wordWrap/>
        <w:overflowPunct/>
        <w:topLinePunct w:val="0"/>
        <w:autoSpaceDE/>
        <w:autoSpaceDN/>
        <w:bidi w:val="0"/>
        <w:adjustRightInd w:val="0"/>
        <w:snapToGrid w:val="0"/>
        <w:spacing w:after="0" w:line="372" w:lineRule="auto"/>
        <w:textAlignment w:val="auto"/>
        <w:rPr>
          <w:rFonts w:ascii="楷体" w:hAnsi="楷体" w:eastAsia="楷体"/>
          <w:bCs/>
          <w:sz w:val="24"/>
          <w:szCs w:val="24"/>
          <w:highlight w:val="none"/>
        </w:rPr>
      </w:pPr>
      <w:r>
        <w:rPr>
          <w:rFonts w:hint="eastAsia" w:eastAsia="楷体"/>
          <w:bCs/>
          <w:sz w:val="24"/>
          <w:szCs w:val="24"/>
          <w:highlight w:val="none"/>
        </w:rPr>
        <w:t>电话：</w:t>
      </w:r>
      <w:r>
        <w:rPr>
          <w:rFonts w:ascii="楷体" w:hAnsi="楷体" w:eastAsia="楷体"/>
          <w:bCs/>
          <w:sz w:val="24"/>
          <w:szCs w:val="24"/>
          <w:highlight w:val="none"/>
        </w:rPr>
        <w:t xml:space="preserve"> </w:t>
      </w:r>
    </w:p>
    <w:p w14:paraId="714D5082">
      <w:pPr>
        <w:keepNext w:val="0"/>
        <w:keepLines w:val="0"/>
        <w:pageBreakBefore w:val="0"/>
        <w:widowControl w:val="0"/>
        <w:kinsoku/>
        <w:wordWrap/>
        <w:overflowPunct/>
        <w:topLinePunct w:val="0"/>
        <w:autoSpaceDE/>
        <w:autoSpaceDN/>
        <w:bidi w:val="0"/>
        <w:adjustRightInd w:val="0"/>
        <w:snapToGrid w:val="0"/>
        <w:spacing w:after="0" w:line="372" w:lineRule="auto"/>
        <w:ind w:firstLine="482" w:firstLineChars="200"/>
        <w:textAlignment w:val="auto"/>
        <w:rPr>
          <w:rFonts w:ascii="仿宋" w:hAnsi="仿宋" w:eastAsia="仿宋"/>
          <w:b/>
          <w:sz w:val="24"/>
          <w:szCs w:val="24"/>
          <w:highlight w:val="none"/>
        </w:rPr>
      </w:pPr>
    </w:p>
    <w:p w14:paraId="14AC2625">
      <w:pPr>
        <w:keepNext w:val="0"/>
        <w:keepLines w:val="0"/>
        <w:pageBreakBefore w:val="0"/>
        <w:widowControl w:val="0"/>
        <w:kinsoku/>
        <w:wordWrap/>
        <w:overflowPunct/>
        <w:topLinePunct w:val="0"/>
        <w:autoSpaceDE/>
        <w:autoSpaceDN/>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根据</w:t>
      </w:r>
      <w:r>
        <w:rPr>
          <w:rFonts w:hint="eastAsia" w:ascii="仿宋" w:hAnsi="仿宋" w:eastAsia="仿宋" w:cs="仿宋"/>
          <w:bCs/>
          <w:sz w:val="24"/>
          <w:szCs w:val="24"/>
          <w:highlight w:val="none"/>
          <w:lang w:val="en-US" w:eastAsia="zh-CN"/>
        </w:rPr>
        <w:t xml:space="preserve">     </w:t>
      </w:r>
      <w:r>
        <w:rPr>
          <w:rFonts w:hint="eastAsia" w:ascii="仿宋" w:hAnsi="仿宋" w:eastAsia="仿宋" w:cs="仿宋"/>
          <w:bCs/>
          <w:sz w:val="24"/>
          <w:szCs w:val="24"/>
          <w:highlight w:val="none"/>
        </w:rPr>
        <w:t>的结果（项目编号：    ），按照《中华人民共和国民法典》、《中华人民共和国政府采购法》、《云南省财政厅关于进一步做好省属高校、科研院所科研仪器设备政府采购工作的通知》等法律法规和相关文件的规定，甲、乙双方在自愿、平等、协商一致的基础上，签订以下合同条款。</w:t>
      </w:r>
    </w:p>
    <w:p w14:paraId="351F51AE">
      <w:pPr>
        <w:keepNext w:val="0"/>
        <w:keepLines w:val="0"/>
        <w:pageBreakBefore w:val="0"/>
        <w:widowControl w:val="0"/>
        <w:kinsoku/>
        <w:wordWrap/>
        <w:overflowPunct/>
        <w:topLinePunct w:val="0"/>
        <w:autoSpaceDE/>
        <w:autoSpaceDN/>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一、合同标的及要求</w:t>
      </w:r>
    </w:p>
    <w:p w14:paraId="7EAB44B5">
      <w:pPr>
        <w:keepNext w:val="0"/>
        <w:keepLines w:val="0"/>
        <w:pageBreakBefore w:val="0"/>
        <w:widowControl w:val="0"/>
        <w:kinsoku/>
        <w:wordWrap/>
        <w:overflowPunct/>
        <w:topLinePunct w:val="0"/>
        <w:autoSpaceDE/>
        <w:autoSpaceDN/>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（一）合同标的</w:t>
      </w:r>
    </w:p>
    <w:p w14:paraId="577739C4">
      <w:pPr>
        <w:keepNext w:val="0"/>
        <w:keepLines w:val="0"/>
        <w:pageBreakBefore w:val="0"/>
        <w:widowControl w:val="0"/>
        <w:kinsoku/>
        <w:wordWrap/>
        <w:overflowPunct/>
        <w:topLinePunct w:val="0"/>
        <w:autoSpaceDE/>
        <w:autoSpaceDN/>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p>
    <w:p w14:paraId="063DFBF7">
      <w:pPr>
        <w:keepNext w:val="0"/>
        <w:keepLines w:val="0"/>
        <w:pageBreakBefore w:val="0"/>
        <w:widowControl w:val="0"/>
        <w:kinsoku/>
        <w:wordWrap/>
        <w:overflowPunct/>
        <w:topLinePunct w:val="0"/>
        <w:autoSpaceDE/>
        <w:autoSpaceDN/>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（二）供货要求</w:t>
      </w:r>
    </w:p>
    <w:p w14:paraId="29EF4278">
      <w:pPr>
        <w:keepNext w:val="0"/>
        <w:keepLines w:val="0"/>
        <w:pageBreakBefore w:val="0"/>
        <w:widowControl w:val="0"/>
        <w:kinsoku/>
        <w:wordWrap/>
        <w:overflowPunct/>
        <w:topLinePunct w:val="0"/>
        <w:autoSpaceDE/>
        <w:autoSpaceDN/>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1.货物名称、规格型号、数量及价格：</w:t>
      </w:r>
    </w:p>
    <w:tbl>
      <w:tblPr>
        <w:tblStyle w:val="40"/>
        <w:tblW w:w="820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0"/>
        <w:gridCol w:w="1159"/>
        <w:gridCol w:w="2397"/>
        <w:gridCol w:w="784"/>
        <w:gridCol w:w="708"/>
        <w:gridCol w:w="1134"/>
        <w:gridCol w:w="1276"/>
      </w:tblGrid>
      <w:tr w14:paraId="02A57B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2" w:hRule="atLeast"/>
          <w:jc w:val="center"/>
        </w:trPr>
        <w:tc>
          <w:tcPr>
            <w:tcW w:w="750" w:type="dxa"/>
            <w:vAlign w:val="center"/>
          </w:tcPr>
          <w:p w14:paraId="2B6DF67C">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r>
              <w:rPr>
                <w:rFonts w:hint="eastAsia" w:ascii="仿宋" w:hAnsi="仿宋" w:eastAsia="仿宋" w:cs="仿宋"/>
                <w:bCs/>
                <w:kern w:val="2"/>
                <w:sz w:val="21"/>
                <w:szCs w:val="21"/>
                <w:highlight w:val="none"/>
                <w:lang w:val="en-US" w:eastAsia="zh-CN" w:bidi="ar-SA"/>
              </w:rPr>
              <w:t>序号</w:t>
            </w:r>
          </w:p>
        </w:tc>
        <w:tc>
          <w:tcPr>
            <w:tcW w:w="1159" w:type="dxa"/>
            <w:vAlign w:val="center"/>
          </w:tcPr>
          <w:p w14:paraId="201EC8D1">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r>
              <w:rPr>
                <w:rFonts w:hint="eastAsia" w:ascii="仿宋" w:hAnsi="仿宋" w:eastAsia="仿宋" w:cs="仿宋"/>
                <w:bCs/>
                <w:kern w:val="2"/>
                <w:sz w:val="21"/>
                <w:szCs w:val="21"/>
                <w:highlight w:val="none"/>
                <w:lang w:val="en-US" w:eastAsia="zh-CN" w:bidi="ar-SA"/>
              </w:rPr>
              <w:t>货物名称</w:t>
            </w:r>
          </w:p>
        </w:tc>
        <w:tc>
          <w:tcPr>
            <w:tcW w:w="2397" w:type="dxa"/>
            <w:vAlign w:val="center"/>
          </w:tcPr>
          <w:p w14:paraId="3BC72BB8">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r>
              <w:rPr>
                <w:rFonts w:hint="eastAsia" w:ascii="仿宋" w:hAnsi="仿宋" w:eastAsia="仿宋" w:cs="仿宋"/>
                <w:bCs/>
                <w:kern w:val="2"/>
                <w:sz w:val="21"/>
                <w:szCs w:val="21"/>
                <w:highlight w:val="none"/>
                <w:lang w:val="en-US" w:eastAsia="zh-CN" w:bidi="ar-SA"/>
              </w:rPr>
              <w:t>规格型号、生产厂商/制造商名称</w:t>
            </w:r>
          </w:p>
        </w:tc>
        <w:tc>
          <w:tcPr>
            <w:tcW w:w="784" w:type="dxa"/>
            <w:vAlign w:val="center"/>
          </w:tcPr>
          <w:p w14:paraId="3F8F8D08">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r>
              <w:rPr>
                <w:rFonts w:hint="eastAsia" w:ascii="仿宋" w:hAnsi="仿宋" w:eastAsia="仿宋" w:cs="仿宋"/>
                <w:bCs/>
                <w:kern w:val="2"/>
                <w:sz w:val="21"/>
                <w:szCs w:val="21"/>
                <w:highlight w:val="none"/>
                <w:lang w:val="en-US" w:eastAsia="zh-CN" w:bidi="ar-SA"/>
              </w:rPr>
              <w:t>数量</w:t>
            </w:r>
          </w:p>
        </w:tc>
        <w:tc>
          <w:tcPr>
            <w:tcW w:w="708" w:type="dxa"/>
            <w:vAlign w:val="center"/>
          </w:tcPr>
          <w:p w14:paraId="295C596F">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r>
              <w:rPr>
                <w:rFonts w:hint="eastAsia" w:ascii="仿宋" w:hAnsi="仿宋" w:eastAsia="仿宋" w:cs="仿宋"/>
                <w:bCs/>
                <w:kern w:val="2"/>
                <w:sz w:val="21"/>
                <w:szCs w:val="21"/>
                <w:highlight w:val="none"/>
                <w:lang w:val="en-US" w:eastAsia="zh-CN" w:bidi="ar-SA"/>
              </w:rPr>
              <w:t>单位</w:t>
            </w:r>
          </w:p>
        </w:tc>
        <w:tc>
          <w:tcPr>
            <w:tcW w:w="1134" w:type="dxa"/>
            <w:vAlign w:val="center"/>
          </w:tcPr>
          <w:p w14:paraId="7AF21AEF">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r>
              <w:rPr>
                <w:rFonts w:hint="eastAsia" w:ascii="仿宋" w:hAnsi="仿宋" w:eastAsia="仿宋" w:cs="仿宋"/>
                <w:bCs/>
                <w:kern w:val="2"/>
                <w:sz w:val="21"/>
                <w:szCs w:val="21"/>
                <w:highlight w:val="none"/>
                <w:lang w:val="en-US" w:eastAsia="zh-CN" w:bidi="ar-SA"/>
              </w:rPr>
              <w:t>单价（元）</w:t>
            </w:r>
          </w:p>
        </w:tc>
        <w:tc>
          <w:tcPr>
            <w:tcW w:w="1276" w:type="dxa"/>
            <w:vAlign w:val="center"/>
          </w:tcPr>
          <w:p w14:paraId="31F677B8">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r>
              <w:rPr>
                <w:rFonts w:hint="eastAsia" w:ascii="仿宋" w:hAnsi="仿宋" w:eastAsia="仿宋" w:cs="仿宋"/>
                <w:bCs/>
                <w:kern w:val="2"/>
                <w:sz w:val="21"/>
                <w:szCs w:val="21"/>
                <w:highlight w:val="none"/>
                <w:lang w:val="en-US" w:eastAsia="zh-CN" w:bidi="ar-SA"/>
              </w:rPr>
              <w:t>小计（元）</w:t>
            </w:r>
          </w:p>
        </w:tc>
      </w:tr>
      <w:tr w14:paraId="7F7D39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70" w:hRule="atLeast"/>
          <w:jc w:val="center"/>
        </w:trPr>
        <w:tc>
          <w:tcPr>
            <w:tcW w:w="750" w:type="dxa"/>
            <w:vAlign w:val="center"/>
          </w:tcPr>
          <w:p w14:paraId="0A2E8D92">
            <w:pPr>
              <w:keepNext w:val="0"/>
              <w:keepLines w:val="0"/>
              <w:pageBreakBefore w:val="0"/>
              <w:kinsoku/>
              <w:wordWrap/>
              <w:overflowPunct/>
              <w:topLinePunct w:val="0"/>
              <w:bidi w:val="0"/>
              <w:adjustRightInd w:val="0"/>
              <w:snapToGrid w:val="0"/>
              <w:spacing w:after="0" w:line="372" w:lineRule="auto"/>
              <w:jc w:val="center"/>
              <w:textAlignment w:val="auto"/>
              <w:rPr>
                <w:rFonts w:ascii="仿宋" w:hAnsi="仿宋" w:eastAsia="仿宋" w:cs="仿宋"/>
                <w:bCs/>
                <w:szCs w:val="24"/>
                <w:highlight w:val="none"/>
              </w:rPr>
            </w:pPr>
            <w:r>
              <w:rPr>
                <w:rFonts w:hint="eastAsia" w:ascii="仿宋" w:hAnsi="仿宋" w:eastAsia="仿宋" w:cs="仿宋"/>
                <w:bCs/>
                <w:szCs w:val="24"/>
                <w:highlight w:val="none"/>
              </w:rPr>
              <w:t>1</w:t>
            </w:r>
          </w:p>
        </w:tc>
        <w:tc>
          <w:tcPr>
            <w:tcW w:w="1159" w:type="dxa"/>
            <w:vAlign w:val="center"/>
          </w:tcPr>
          <w:p w14:paraId="40BA0902">
            <w:pPr>
              <w:keepNext w:val="0"/>
              <w:keepLines w:val="0"/>
              <w:pageBreakBefore w:val="0"/>
              <w:kinsoku/>
              <w:wordWrap/>
              <w:overflowPunct/>
              <w:topLinePunct w:val="0"/>
              <w:bidi w:val="0"/>
              <w:adjustRightInd w:val="0"/>
              <w:snapToGrid w:val="0"/>
              <w:spacing w:after="0" w:line="372" w:lineRule="auto"/>
              <w:ind w:firstLine="2" w:firstLineChars="1"/>
              <w:jc w:val="center"/>
              <w:textAlignment w:val="auto"/>
              <w:rPr>
                <w:rFonts w:ascii="仿宋" w:hAnsi="仿宋" w:eastAsia="仿宋" w:cs="仿宋"/>
                <w:bCs/>
                <w:szCs w:val="21"/>
                <w:highlight w:val="none"/>
              </w:rPr>
            </w:pPr>
          </w:p>
        </w:tc>
        <w:tc>
          <w:tcPr>
            <w:tcW w:w="2397" w:type="dxa"/>
            <w:vAlign w:val="center"/>
          </w:tcPr>
          <w:p w14:paraId="1DB4ACAB">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p>
        </w:tc>
        <w:tc>
          <w:tcPr>
            <w:tcW w:w="784" w:type="dxa"/>
            <w:vAlign w:val="center"/>
          </w:tcPr>
          <w:p w14:paraId="01B6D45C">
            <w:pPr>
              <w:keepNext w:val="0"/>
              <w:keepLines w:val="0"/>
              <w:pageBreakBefore w:val="0"/>
              <w:kinsoku/>
              <w:wordWrap/>
              <w:overflowPunct/>
              <w:topLinePunct w:val="0"/>
              <w:bidi w:val="0"/>
              <w:adjustRightInd w:val="0"/>
              <w:snapToGrid w:val="0"/>
              <w:spacing w:after="0" w:line="372" w:lineRule="auto"/>
              <w:ind w:firstLine="2" w:firstLineChars="1"/>
              <w:jc w:val="center"/>
              <w:textAlignment w:val="auto"/>
              <w:rPr>
                <w:rFonts w:ascii="仿宋" w:hAnsi="仿宋" w:eastAsia="仿宋" w:cs="仿宋"/>
                <w:bCs/>
                <w:szCs w:val="21"/>
                <w:highlight w:val="none"/>
              </w:rPr>
            </w:pPr>
          </w:p>
        </w:tc>
        <w:tc>
          <w:tcPr>
            <w:tcW w:w="708" w:type="dxa"/>
            <w:vAlign w:val="center"/>
          </w:tcPr>
          <w:p w14:paraId="76F00DCB">
            <w:pPr>
              <w:keepNext w:val="0"/>
              <w:keepLines w:val="0"/>
              <w:pageBreakBefore w:val="0"/>
              <w:kinsoku/>
              <w:wordWrap/>
              <w:overflowPunct/>
              <w:topLinePunct w:val="0"/>
              <w:bidi w:val="0"/>
              <w:adjustRightInd w:val="0"/>
              <w:snapToGrid w:val="0"/>
              <w:spacing w:after="0" w:line="372" w:lineRule="auto"/>
              <w:jc w:val="center"/>
              <w:textAlignment w:val="auto"/>
              <w:rPr>
                <w:rFonts w:ascii="仿宋" w:hAnsi="仿宋" w:eastAsia="仿宋" w:cs="仿宋"/>
                <w:bCs/>
                <w:szCs w:val="21"/>
                <w:highlight w:val="none"/>
              </w:rPr>
            </w:pPr>
          </w:p>
        </w:tc>
        <w:tc>
          <w:tcPr>
            <w:tcW w:w="1134" w:type="dxa"/>
            <w:vAlign w:val="center"/>
          </w:tcPr>
          <w:p w14:paraId="57EFA265">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p>
        </w:tc>
        <w:tc>
          <w:tcPr>
            <w:tcW w:w="1276" w:type="dxa"/>
            <w:vAlign w:val="center"/>
          </w:tcPr>
          <w:p w14:paraId="106E0068">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1"/>
                <w:highlight w:val="none"/>
                <w:lang w:val="en-US" w:eastAsia="zh-CN" w:bidi="ar-SA"/>
              </w:rPr>
            </w:pPr>
          </w:p>
        </w:tc>
      </w:tr>
      <w:tr w14:paraId="165B5D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70" w:hRule="atLeast"/>
          <w:jc w:val="center"/>
        </w:trPr>
        <w:tc>
          <w:tcPr>
            <w:tcW w:w="8208" w:type="dxa"/>
            <w:gridSpan w:val="7"/>
            <w:vAlign w:val="center"/>
          </w:tcPr>
          <w:p w14:paraId="4F11AA47">
            <w:pPr>
              <w:keepNext w:val="0"/>
              <w:keepLines w:val="0"/>
              <w:pageBreakBefore w:val="0"/>
              <w:widowControl w:val="0"/>
              <w:kinsoku/>
              <w:wordWrap/>
              <w:overflowPunct/>
              <w:topLinePunct w:val="0"/>
              <w:bidi w:val="0"/>
              <w:adjustRightInd w:val="0"/>
              <w:snapToGrid w:val="0"/>
              <w:spacing w:before="0" w:beforeLines="0" w:after="0" w:afterLines="0" w:line="372" w:lineRule="auto"/>
              <w:jc w:val="center"/>
              <w:textAlignment w:val="auto"/>
              <w:rPr>
                <w:rFonts w:ascii="仿宋" w:hAnsi="仿宋" w:eastAsia="仿宋" w:cs="仿宋"/>
                <w:bCs/>
                <w:kern w:val="2"/>
                <w:sz w:val="21"/>
                <w:szCs w:val="24"/>
                <w:highlight w:val="none"/>
                <w:lang w:val="en-US" w:eastAsia="zh-CN" w:bidi="ar-SA"/>
              </w:rPr>
            </w:pPr>
            <w:r>
              <w:rPr>
                <w:rFonts w:hint="eastAsia" w:ascii="仿宋" w:hAnsi="仿宋" w:eastAsia="仿宋" w:cs="仿宋"/>
                <w:bCs/>
                <w:kern w:val="2"/>
                <w:sz w:val="21"/>
                <w:szCs w:val="21"/>
                <w:highlight w:val="none"/>
                <w:lang w:val="en-US" w:eastAsia="zh-CN" w:bidi="ar-SA"/>
              </w:rPr>
              <w:t>合计：（元）</w:t>
            </w:r>
          </w:p>
        </w:tc>
      </w:tr>
    </w:tbl>
    <w:p w14:paraId="439C4789">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2.以上提供的货物（均含备品备件）具体技术参数和指标</w:t>
      </w:r>
      <w:r>
        <w:rPr>
          <w:rFonts w:hint="eastAsia" w:ascii="仿宋" w:hAnsi="仿宋" w:eastAsia="仿宋" w:cs="仿宋"/>
          <w:bCs/>
          <w:sz w:val="24"/>
          <w:szCs w:val="24"/>
          <w:highlight w:val="none"/>
          <w:lang w:val="en-US" w:eastAsia="zh-CN"/>
        </w:rPr>
        <w:t>须</w:t>
      </w:r>
      <w:r>
        <w:rPr>
          <w:rFonts w:hint="eastAsia" w:ascii="仿宋" w:hAnsi="仿宋" w:eastAsia="仿宋" w:cs="仿宋"/>
          <w:bCs/>
          <w:sz w:val="24"/>
          <w:szCs w:val="24"/>
          <w:highlight w:val="none"/>
        </w:rPr>
        <w:t>符合本合同附件</w:t>
      </w:r>
      <w:r>
        <w:rPr>
          <w:rFonts w:hint="eastAsia" w:ascii="仿宋" w:hAnsi="仿宋" w:eastAsia="仿宋" w:cs="仿宋"/>
          <w:bCs/>
          <w:sz w:val="24"/>
          <w:szCs w:val="24"/>
          <w:highlight w:val="none"/>
          <w:lang w:val="en-US" w:eastAsia="zh-CN"/>
        </w:rPr>
        <w:t>1中</w:t>
      </w:r>
      <w:r>
        <w:rPr>
          <w:rFonts w:hint="eastAsia" w:ascii="仿宋" w:hAnsi="仿宋" w:eastAsia="仿宋" w:cs="仿宋"/>
          <w:bCs/>
          <w:sz w:val="24"/>
          <w:szCs w:val="24"/>
          <w:highlight w:val="none"/>
        </w:rPr>
        <w:t>关于货物指数的要求。</w:t>
      </w:r>
    </w:p>
    <w:p w14:paraId="6C495FFA">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3.交货及项目实施进度要求：乙方按甲方或甲方用户单位指定的时间、地点及项目实施进度要求履行（</w:t>
      </w:r>
      <w:r>
        <w:rPr>
          <w:rFonts w:hint="eastAsia" w:ascii="黑体" w:hAnsi="黑体" w:eastAsia="黑体" w:cs="黑体"/>
          <w:bCs/>
          <w:sz w:val="24"/>
          <w:szCs w:val="24"/>
          <w:highlight w:val="none"/>
        </w:rPr>
        <w:t>签订合同后</w:t>
      </w:r>
      <w:r>
        <w:rPr>
          <w:rFonts w:hint="eastAsia" w:ascii="黑体" w:hAnsi="黑体" w:eastAsia="黑体" w:cs="黑体"/>
          <w:bCs/>
          <w:sz w:val="24"/>
          <w:szCs w:val="24"/>
          <w:highlight w:val="none"/>
          <w:u w:val="single"/>
        </w:rPr>
        <w:t xml:space="preserve">     </w:t>
      </w:r>
      <w:r>
        <w:rPr>
          <w:rFonts w:hint="eastAsia" w:ascii="黑体" w:hAnsi="黑体" w:eastAsia="黑体" w:cs="黑体"/>
          <w:bCs/>
          <w:sz w:val="24"/>
          <w:szCs w:val="24"/>
          <w:highlight w:val="none"/>
        </w:rPr>
        <w:t>日历天内完成全部设备的交货、安装及调试</w:t>
      </w:r>
      <w:r>
        <w:rPr>
          <w:rFonts w:hint="eastAsia" w:ascii="仿宋" w:hAnsi="仿宋" w:eastAsia="仿宋" w:cs="仿宋"/>
          <w:bCs/>
          <w:sz w:val="24"/>
          <w:szCs w:val="24"/>
          <w:highlight w:val="none"/>
        </w:rPr>
        <w:t>）。</w:t>
      </w:r>
    </w:p>
    <w:p w14:paraId="7C852C5E">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二、合同总价</w:t>
      </w:r>
    </w:p>
    <w:p w14:paraId="40E43141">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人民币小写：</w:t>
      </w:r>
      <w:r>
        <w:rPr>
          <w:rFonts w:hint="eastAsia" w:ascii="仿宋" w:hAnsi="仿宋" w:eastAsia="仿宋" w:cs="仿宋"/>
          <w:bCs/>
          <w:sz w:val="24"/>
          <w:szCs w:val="24"/>
          <w:highlight w:val="none"/>
          <w:u w:val="single"/>
        </w:rPr>
        <w:t>￥   元</w:t>
      </w:r>
    </w:p>
    <w:p w14:paraId="151E9025">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u w:val="single"/>
        </w:rPr>
      </w:pPr>
      <w:r>
        <w:rPr>
          <w:rFonts w:hint="eastAsia" w:ascii="仿宋" w:hAnsi="仿宋" w:eastAsia="仿宋" w:cs="仿宋"/>
          <w:bCs/>
          <w:sz w:val="24"/>
          <w:szCs w:val="24"/>
          <w:highlight w:val="none"/>
        </w:rPr>
        <w:t>大写：</w:t>
      </w:r>
      <w:r>
        <w:rPr>
          <w:rFonts w:hint="eastAsia" w:ascii="仿宋" w:hAnsi="仿宋" w:eastAsia="仿宋" w:cs="仿宋"/>
          <w:bCs/>
          <w:sz w:val="24"/>
          <w:szCs w:val="24"/>
          <w:highlight w:val="none"/>
          <w:u w:val="single"/>
        </w:rPr>
        <w:t xml:space="preserve">   元整 </w:t>
      </w:r>
    </w:p>
    <w:p w14:paraId="718B3782">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黑体" w:hAnsi="黑体" w:eastAsia="黑体" w:cs="黑体"/>
          <w:bCs/>
          <w:sz w:val="24"/>
          <w:szCs w:val="24"/>
          <w:highlight w:val="none"/>
        </w:rPr>
        <w:t>以上价格是货物设计、制造、包装、仓储、运输、安装、代理费、杂费（含海关报关及验收等费用）、验收合格之前及保修期内应提交的备品备件发生的所有费用，也包含乙方应当提供的伴随服务/售后服务费用，以及甲方指定地点统一交货费用，并不得再有其他费用,否则甲方有权拒付。</w:t>
      </w:r>
    </w:p>
    <w:p w14:paraId="5304AE36">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三、甲、乙双方的权利和义务</w:t>
      </w:r>
    </w:p>
    <w:p w14:paraId="681D1ECD">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（一）甲方的权利和义务</w:t>
      </w:r>
    </w:p>
    <w:p w14:paraId="145AF75A">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1.甲方按本合同约定享有要求乙方提供货物及项目实施服务的权利。甲方用户单位（云南大学</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）有权对乙方提供的货物及项目实施服务进行监督。甲方用户单位联系人：</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，联系电话：</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w:t>
      </w:r>
    </w:p>
    <w:p w14:paraId="3AAAB57C">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2.甲方负责向乙方提供本合同货物及项目实施服务所必需的场地和环境。</w:t>
      </w:r>
    </w:p>
    <w:p w14:paraId="2066700E">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3.甲方负责组织成立验收组对乙方提供的本合同货物及项目实施服务进行验收并签署验收报告。</w:t>
      </w:r>
    </w:p>
    <w:p w14:paraId="12833EA3">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4.甲方按照本合同的约定向乙方支付合同款项。</w:t>
      </w:r>
    </w:p>
    <w:p w14:paraId="12BD565A">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（二）乙方的权利和义务</w:t>
      </w:r>
    </w:p>
    <w:p w14:paraId="59A8677B">
      <w:pPr>
        <w:keepNext w:val="0"/>
        <w:keepLines w:val="0"/>
        <w:pageBreakBefore w:val="0"/>
        <w:kinsoku/>
        <w:wordWrap/>
        <w:overflowPunct/>
        <w:topLinePunct w:val="0"/>
        <w:autoSpaceDE/>
        <w:autoSpaceDN/>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1.乙方按本合同约定享有向甲方收取货款的权利。</w:t>
      </w:r>
    </w:p>
    <w:p w14:paraId="0C9AAEA0">
      <w:pPr>
        <w:keepNext w:val="0"/>
        <w:keepLines w:val="0"/>
        <w:pageBreakBefore w:val="0"/>
        <w:kinsoku/>
        <w:wordWrap/>
        <w:overflowPunct/>
        <w:topLinePunct w:val="0"/>
        <w:autoSpaceDE/>
        <w:autoSpaceDN/>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2.乙方保证按本合同约定提供合法</w:t>
      </w:r>
      <w:r>
        <w:rPr>
          <w:rFonts w:hint="eastAsia" w:ascii="仿宋" w:hAnsi="仿宋" w:eastAsia="仿宋" w:cs="仿宋"/>
          <w:bCs/>
          <w:sz w:val="24"/>
          <w:szCs w:val="24"/>
          <w:highlight w:val="none"/>
          <w:lang w:val="en-US" w:eastAsia="zh-CN"/>
        </w:rPr>
        <w:t>合规</w:t>
      </w:r>
      <w:r>
        <w:rPr>
          <w:rFonts w:hint="eastAsia" w:ascii="仿宋" w:hAnsi="仿宋" w:eastAsia="仿宋" w:cs="仿宋"/>
          <w:bCs/>
          <w:sz w:val="24"/>
          <w:szCs w:val="24"/>
          <w:highlight w:val="none"/>
        </w:rPr>
        <w:t>的货物及项目实施服务，若涉及设备系统集成的，还应免费提供集成服务，并接受甲方及甲方用户单位的监督。</w:t>
      </w:r>
    </w:p>
    <w:p w14:paraId="1C38E8A8">
      <w:pPr>
        <w:keepNext w:val="0"/>
        <w:keepLines w:val="0"/>
        <w:pageBreakBefore w:val="0"/>
        <w:kinsoku/>
        <w:wordWrap/>
        <w:overflowPunct/>
        <w:topLinePunct w:val="0"/>
        <w:autoSpaceDE/>
        <w:autoSpaceDN/>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3.乙方应严格遵守投标、技术澄清、谈判、中标所承诺的一切规定和条款。</w:t>
      </w:r>
    </w:p>
    <w:p w14:paraId="3804D659">
      <w:pPr>
        <w:keepNext w:val="0"/>
        <w:keepLines w:val="0"/>
        <w:pageBreakBefore w:val="0"/>
        <w:kinsoku/>
        <w:wordWrap/>
        <w:overflowPunct/>
        <w:topLinePunct w:val="0"/>
        <w:autoSpaceDE/>
        <w:autoSpaceDN/>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4.乙方应积极配合甲方共同进行货物和项目实施服务的验收，并提供相关资料；本合同终止时，应将全部档案资料移交给甲方。</w:t>
      </w:r>
    </w:p>
    <w:p w14:paraId="0F20F4BE">
      <w:pPr>
        <w:keepNext w:val="0"/>
        <w:keepLines w:val="0"/>
        <w:pageBreakBefore w:val="0"/>
        <w:kinsoku/>
        <w:wordWrap/>
        <w:overflowPunct/>
        <w:topLinePunct w:val="0"/>
        <w:autoSpaceDE/>
        <w:autoSpaceDN/>
        <w:bidi w:val="0"/>
        <w:adjustRightInd w:val="0"/>
        <w:snapToGrid w:val="0"/>
        <w:spacing w:after="0" w:line="372" w:lineRule="auto"/>
        <w:ind w:firstLine="480" w:firstLineChars="200"/>
        <w:jc w:val="left"/>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5.乙方保证其提供的合同货物及项目实施服务不侵犯他人的专利权、商标权或其他知识产权,若因此而引起的纠纷及法律责任，由乙方全部负责承担；若甲方</w:t>
      </w:r>
      <w:r>
        <w:rPr>
          <w:rFonts w:hint="eastAsia" w:ascii="黑体" w:hAnsi="黑体" w:eastAsia="黑体" w:cs="黑体"/>
          <w:bCs/>
          <w:sz w:val="24"/>
          <w:szCs w:val="24"/>
          <w:highlight w:val="none"/>
          <w:lang w:eastAsia="zh-CN"/>
        </w:rPr>
        <w:t>（</w:t>
      </w:r>
      <w:r>
        <w:rPr>
          <w:rFonts w:hint="eastAsia" w:ascii="黑体" w:hAnsi="黑体" w:eastAsia="黑体" w:cs="黑体"/>
          <w:bCs/>
          <w:sz w:val="24"/>
          <w:szCs w:val="24"/>
          <w:highlight w:val="none"/>
          <w:lang w:val="en-US" w:eastAsia="zh-CN"/>
        </w:rPr>
        <w:t>包括用户</w:t>
      </w:r>
      <w:r>
        <w:rPr>
          <w:rFonts w:hint="eastAsia" w:ascii="黑体" w:hAnsi="黑体" w:eastAsia="黑体" w:cs="黑体"/>
          <w:bCs/>
          <w:sz w:val="24"/>
          <w:szCs w:val="24"/>
          <w:highlight w:val="none"/>
        </w:rPr>
        <w:t>单位</w:t>
      </w:r>
      <w:r>
        <w:rPr>
          <w:rFonts w:hint="eastAsia" w:ascii="黑体" w:hAnsi="黑体" w:eastAsia="黑体" w:cs="黑体"/>
          <w:bCs/>
          <w:sz w:val="24"/>
          <w:szCs w:val="24"/>
          <w:highlight w:val="none"/>
          <w:lang w:eastAsia="zh-CN"/>
        </w:rPr>
        <w:t>）</w:t>
      </w:r>
      <w:r>
        <w:rPr>
          <w:rFonts w:hint="eastAsia" w:ascii="黑体" w:hAnsi="黑体" w:eastAsia="黑体" w:cs="黑体"/>
          <w:bCs/>
          <w:sz w:val="24"/>
          <w:szCs w:val="24"/>
          <w:highlight w:val="none"/>
        </w:rPr>
        <w:t>因此而遭受损失，乙方应向甲方进行赔偿。</w:t>
      </w:r>
    </w:p>
    <w:p w14:paraId="0B49F56F">
      <w:pPr>
        <w:keepNext w:val="0"/>
        <w:keepLines w:val="0"/>
        <w:pageBreakBefore w:val="0"/>
        <w:kinsoku/>
        <w:wordWrap/>
        <w:overflowPunct/>
        <w:topLinePunct w:val="0"/>
        <w:autoSpaceDE/>
        <w:autoSpaceDN/>
        <w:bidi w:val="0"/>
        <w:adjustRightInd w:val="0"/>
        <w:snapToGrid w:val="0"/>
        <w:spacing w:after="0" w:line="372" w:lineRule="auto"/>
        <w:ind w:firstLine="480" w:firstLineChars="200"/>
        <w:jc w:val="left"/>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6.承担因乙方及其派出工作人员原因（包括但不限于：提供货物的自身缺陷、违反甲方管理制度、不符合相关法律法规要求、不符合相关国家标准或行业标准等）给甲方或第三人造成的任何损失、责任；若甲方因此而遭受损失，乙方应向甲方进行赔偿。</w:t>
      </w:r>
    </w:p>
    <w:p w14:paraId="11C4CA9F">
      <w:pPr>
        <w:keepNext w:val="0"/>
        <w:keepLines w:val="0"/>
        <w:pageBreakBefore w:val="0"/>
        <w:kinsoku/>
        <w:wordWrap/>
        <w:overflowPunct/>
        <w:topLinePunct w:val="0"/>
        <w:autoSpaceDE/>
        <w:autoSpaceDN/>
        <w:bidi w:val="0"/>
        <w:adjustRightInd w:val="0"/>
        <w:snapToGrid w:val="0"/>
        <w:spacing w:after="0" w:line="372" w:lineRule="auto"/>
        <w:ind w:firstLine="480" w:firstLineChars="200"/>
        <w:jc w:val="left"/>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7.乙方承担本项目实施过程中的全部安全责任，包括但不限于</w:t>
      </w:r>
      <w:r>
        <w:rPr>
          <w:rFonts w:hint="eastAsia" w:ascii="黑体" w:hAnsi="黑体" w:eastAsia="黑体" w:cs="黑体"/>
          <w:bCs/>
          <w:sz w:val="24"/>
          <w:szCs w:val="24"/>
          <w:highlight w:val="none"/>
          <w:lang w:val="en-US" w:eastAsia="zh-CN"/>
        </w:rPr>
        <w:t>派出工作</w:t>
      </w:r>
      <w:r>
        <w:rPr>
          <w:rFonts w:hint="eastAsia" w:ascii="黑体" w:hAnsi="黑体" w:eastAsia="黑体" w:cs="黑体"/>
          <w:bCs/>
          <w:sz w:val="24"/>
          <w:szCs w:val="24"/>
          <w:highlight w:val="none"/>
        </w:rPr>
        <w:t>人员</w:t>
      </w:r>
      <w:r>
        <w:rPr>
          <w:rFonts w:hint="eastAsia" w:ascii="黑体" w:hAnsi="黑体" w:eastAsia="黑体" w:cs="黑体"/>
          <w:bCs/>
          <w:sz w:val="24"/>
          <w:szCs w:val="24"/>
          <w:highlight w:val="none"/>
          <w:lang w:eastAsia="zh-CN"/>
        </w:rPr>
        <w:t>（</w:t>
      </w:r>
      <w:r>
        <w:rPr>
          <w:rFonts w:hint="eastAsia" w:ascii="黑体" w:hAnsi="黑体" w:eastAsia="黑体" w:cs="黑体"/>
          <w:bCs/>
          <w:sz w:val="24"/>
          <w:szCs w:val="24"/>
          <w:highlight w:val="none"/>
          <w:lang w:val="en-US" w:eastAsia="zh-CN"/>
        </w:rPr>
        <w:t>包括但不限于运输人员、安装调试人员等</w:t>
      </w:r>
      <w:r>
        <w:rPr>
          <w:rFonts w:hint="eastAsia" w:ascii="黑体" w:hAnsi="黑体" w:eastAsia="黑体" w:cs="黑体"/>
          <w:bCs/>
          <w:sz w:val="24"/>
          <w:szCs w:val="24"/>
          <w:highlight w:val="none"/>
          <w:lang w:eastAsia="zh-CN"/>
        </w:rPr>
        <w:t>）</w:t>
      </w:r>
      <w:r>
        <w:rPr>
          <w:rFonts w:hint="eastAsia" w:ascii="黑体" w:hAnsi="黑体" w:eastAsia="黑体" w:cs="黑体"/>
          <w:bCs/>
          <w:sz w:val="24"/>
          <w:szCs w:val="24"/>
          <w:highlight w:val="none"/>
        </w:rPr>
        <w:t>的人身安全和财产安全责任。</w:t>
      </w:r>
    </w:p>
    <w:p w14:paraId="36B5F6AB">
      <w:pPr>
        <w:keepNext w:val="0"/>
        <w:keepLines w:val="0"/>
        <w:pageBreakBefore w:val="0"/>
        <w:kinsoku/>
        <w:wordWrap/>
        <w:overflowPunct/>
        <w:topLinePunct w:val="0"/>
        <w:autoSpaceDE/>
        <w:autoSpaceDN/>
        <w:bidi w:val="0"/>
        <w:adjustRightInd w:val="0"/>
        <w:snapToGrid w:val="0"/>
        <w:spacing w:after="0" w:line="372" w:lineRule="auto"/>
        <w:ind w:firstLine="480" w:firstLineChars="200"/>
        <w:jc w:val="left"/>
        <w:textAlignment w:val="auto"/>
        <w:rPr>
          <w:rFonts w:hint="eastAsia" w:ascii="黑体" w:hAnsi="黑体" w:eastAsia="黑体" w:cs="黑体"/>
          <w:bCs/>
          <w:sz w:val="24"/>
          <w:szCs w:val="24"/>
          <w:highlight w:val="none"/>
        </w:rPr>
      </w:pPr>
      <w:r>
        <w:rPr>
          <w:rFonts w:hint="eastAsia" w:ascii="黑体" w:hAnsi="黑体" w:eastAsia="黑体" w:cs="黑体"/>
          <w:bCs/>
          <w:sz w:val="24"/>
          <w:szCs w:val="24"/>
          <w:highlight w:val="none"/>
        </w:rPr>
        <w:t>8.乙方</w:t>
      </w:r>
      <w:r>
        <w:rPr>
          <w:rFonts w:hint="eastAsia" w:ascii="黑体" w:hAnsi="黑体" w:eastAsia="黑体" w:cs="黑体"/>
          <w:bCs/>
          <w:sz w:val="24"/>
          <w:szCs w:val="24"/>
          <w:highlight w:val="none"/>
          <w:lang w:val="en-US" w:eastAsia="zh-CN"/>
        </w:rPr>
        <w:t>派出工作</w:t>
      </w:r>
      <w:r>
        <w:rPr>
          <w:rFonts w:hint="eastAsia" w:ascii="黑体" w:hAnsi="黑体" w:eastAsia="黑体" w:cs="黑体"/>
          <w:bCs/>
          <w:sz w:val="24"/>
          <w:szCs w:val="24"/>
          <w:highlight w:val="none"/>
        </w:rPr>
        <w:t>人员应遵守甲方的管理制度。乙方</w:t>
      </w:r>
      <w:r>
        <w:rPr>
          <w:rFonts w:hint="eastAsia" w:ascii="黑体" w:hAnsi="黑体" w:eastAsia="黑体" w:cs="黑体"/>
          <w:bCs/>
          <w:sz w:val="24"/>
          <w:szCs w:val="24"/>
          <w:highlight w:val="none"/>
          <w:lang w:val="en-US" w:eastAsia="zh-CN"/>
        </w:rPr>
        <w:t>入校</w:t>
      </w:r>
      <w:r>
        <w:rPr>
          <w:rFonts w:hint="eastAsia" w:ascii="黑体" w:hAnsi="黑体" w:eastAsia="黑体" w:cs="黑体"/>
          <w:bCs/>
          <w:sz w:val="24"/>
          <w:szCs w:val="24"/>
          <w:highlight w:val="none"/>
          <w:lang w:eastAsia="zh-CN"/>
        </w:rPr>
        <w:t>工作</w:t>
      </w:r>
      <w:r>
        <w:rPr>
          <w:rFonts w:hint="eastAsia" w:ascii="黑体" w:hAnsi="黑体" w:eastAsia="黑体" w:cs="黑体"/>
          <w:bCs/>
          <w:sz w:val="24"/>
          <w:szCs w:val="24"/>
          <w:highlight w:val="none"/>
        </w:rPr>
        <w:t>人员，</w:t>
      </w:r>
      <w:r>
        <w:rPr>
          <w:rFonts w:hint="eastAsia" w:ascii="黑体" w:hAnsi="黑体" w:eastAsia="黑体" w:cs="黑体"/>
          <w:bCs/>
          <w:sz w:val="24"/>
          <w:szCs w:val="24"/>
          <w:highlight w:val="none"/>
          <w:lang w:eastAsia="zh-CN"/>
        </w:rPr>
        <w:t>须</w:t>
      </w:r>
      <w:r>
        <w:rPr>
          <w:rFonts w:hint="eastAsia" w:ascii="黑体" w:hAnsi="黑体" w:eastAsia="黑体" w:cs="黑体"/>
          <w:bCs/>
          <w:sz w:val="24"/>
          <w:szCs w:val="24"/>
          <w:highlight w:val="none"/>
        </w:rPr>
        <w:t>提前报甲方同意并备案，同时应向甲方申请办理相关入校手续；若有人员变动，</w:t>
      </w:r>
      <w:r>
        <w:rPr>
          <w:rFonts w:hint="eastAsia" w:ascii="黑体" w:hAnsi="黑体" w:eastAsia="黑体" w:cs="黑体"/>
          <w:bCs/>
          <w:sz w:val="24"/>
          <w:szCs w:val="24"/>
          <w:highlight w:val="none"/>
          <w:lang w:eastAsia="zh-CN"/>
        </w:rPr>
        <w:t>须</w:t>
      </w:r>
      <w:r>
        <w:rPr>
          <w:rFonts w:hint="eastAsia" w:ascii="黑体" w:hAnsi="黑体" w:eastAsia="黑体" w:cs="黑体"/>
          <w:bCs/>
          <w:sz w:val="24"/>
          <w:szCs w:val="24"/>
          <w:highlight w:val="none"/>
        </w:rPr>
        <w:t>书面通知甲方，经甲方同意并备案后，方可更换。</w:t>
      </w:r>
    </w:p>
    <w:p w14:paraId="1914D613">
      <w:pPr>
        <w:keepNext w:val="0"/>
        <w:keepLines w:val="0"/>
        <w:pageBreakBefore w:val="0"/>
        <w:kinsoku/>
        <w:wordWrap/>
        <w:overflowPunct/>
        <w:topLinePunct w:val="0"/>
        <w:autoSpaceDE/>
        <w:autoSpaceDN/>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黑体" w:hAnsi="黑体" w:eastAsia="黑体" w:cs="黑体"/>
          <w:bCs/>
          <w:sz w:val="24"/>
          <w:szCs w:val="24"/>
          <w:highlight w:val="none"/>
          <w:lang w:val="en-US" w:eastAsia="zh-CN"/>
        </w:rPr>
        <w:t>9.如涉及施工的，</w:t>
      </w:r>
      <w:r>
        <w:rPr>
          <w:rFonts w:hint="eastAsia" w:ascii="黑体" w:hAnsi="黑体" w:eastAsia="黑体" w:cs="黑体"/>
          <w:bCs/>
          <w:sz w:val="24"/>
          <w:szCs w:val="24"/>
          <w:highlight w:val="none"/>
        </w:rPr>
        <w:t>施工期间，乙方有责任和义务保持甲方现场设施设备的安全和完整，且必须按甲方现场管理人员要求施工，如因乙方原因造成甲方现场设施设备损坏或丢失，由乙方负责恢复原状，若无法恢复原状的，由乙方负责按原价赔偿。因项目实施而产生的水电费用由乙方承担。</w:t>
      </w:r>
    </w:p>
    <w:p w14:paraId="044605A8">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四、售后服务标准及要求</w:t>
      </w:r>
    </w:p>
    <w:p w14:paraId="48CEC88E">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本合同执行过程中，乙方应为甲方提供免费培训服务（培训内容、时间与地点以谈判响应文件为准），直到甲方必要的使用人员能正常使用为止，并指派专人负责与甲方联系售后服务事宜，为甲方提供及时有效的技术支持及服务。</w:t>
      </w:r>
    </w:p>
    <w:p w14:paraId="323DF451">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2.售后服务联系地址和联系电话的变更，乙方应在第一时间及时书面通知甲方和甲方使用单位。</w:t>
      </w:r>
    </w:p>
    <w:p w14:paraId="4A862F02">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sz w:val="24"/>
          <w:szCs w:val="24"/>
          <w:highlight w:val="none"/>
        </w:rPr>
      </w:pPr>
      <w:r>
        <w:rPr>
          <w:rFonts w:hint="eastAsia" w:ascii="仿宋" w:hAnsi="仿宋" w:eastAsia="仿宋" w:cs="仿宋"/>
          <w:bCs/>
          <w:sz w:val="24"/>
          <w:szCs w:val="24"/>
          <w:highlight w:val="none"/>
        </w:rPr>
        <w:t>3.乙方本项目售后服务联系人：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，联系电话：</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rPr>
        <w:t>。</w:t>
      </w:r>
    </w:p>
    <w:p w14:paraId="4E59495B">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sz w:val="24"/>
          <w:szCs w:val="24"/>
          <w:highlight w:val="none"/>
        </w:rPr>
        <w:t>4.乙方在本地的售后服务联系地址：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bCs/>
          <w:sz w:val="24"/>
          <w:szCs w:val="24"/>
          <w:highlight w:val="none"/>
        </w:rPr>
        <w:t>。</w:t>
      </w:r>
    </w:p>
    <w:p w14:paraId="627004A3">
      <w:pPr>
        <w:keepNext w:val="0"/>
        <w:keepLines w:val="0"/>
        <w:pageBreakBefore w:val="0"/>
        <w:widowControl w:val="0"/>
        <w:kinsoku/>
        <w:wordWrap/>
        <w:overflowPunct/>
        <w:topLinePunct w:val="0"/>
        <w:bidi w:val="0"/>
        <w:adjustRightInd w:val="0"/>
        <w:snapToGrid w:val="0"/>
        <w:spacing w:before="0" w:beforeLines="0" w:after="0" w:afterLines="0" w:line="372" w:lineRule="auto"/>
        <w:ind w:firstLine="480" w:firstLineChars="200"/>
        <w:jc w:val="both"/>
        <w:textAlignment w:val="auto"/>
        <w:rPr>
          <w:rFonts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5.乙方迁址或者变更联系人及联系方式的，应于变更后3日内书面通知甲方。否则，因联系方式的错误致使甲方无法联系而造成的不利后果均由乙方承担。</w:t>
      </w:r>
    </w:p>
    <w:p w14:paraId="191DFB29">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6.货物验收合格后，在质量保证期内，所有货物保修服务方式均为乙方上门保修，即由乙方派员到货物使用现场维修，由此产生的一切费用均由乙方承担。</w:t>
      </w:r>
    </w:p>
    <w:p w14:paraId="6845131E">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7.乙方应按照国家有关法律法规规章和“三包”规定，以及本合同或招投标文件所约定的服务承诺提供服务。</w:t>
      </w:r>
    </w:p>
    <w:p w14:paraId="0B8055B4">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8.质量保证期：</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（若标的本身的质保期限大于该质量保证期，则执行标的本身的质保期限）。</w:t>
      </w:r>
    </w:p>
    <w:p w14:paraId="0276D091">
      <w:pPr>
        <w:keepNext w:val="0"/>
        <w:keepLines w:val="0"/>
        <w:pageBreakBefore w:val="0"/>
        <w:widowControl w:val="0"/>
        <w:kinsoku/>
        <w:wordWrap/>
        <w:overflowPunct/>
        <w:topLinePunct w:val="0"/>
        <w:bidi w:val="0"/>
        <w:adjustRightInd w:val="0"/>
        <w:snapToGrid w:val="0"/>
        <w:spacing w:before="0" w:beforeLines="0" w:after="0" w:afterLines="0" w:line="372" w:lineRule="auto"/>
        <w:ind w:firstLine="480" w:firstLineChars="200"/>
        <w:jc w:val="both"/>
        <w:textAlignment w:val="auto"/>
        <w:rPr>
          <w:rFonts w:ascii="仿宋" w:hAnsi="仿宋" w:eastAsia="仿宋" w:cs="仿宋"/>
          <w:bCs/>
          <w:kern w:val="2"/>
          <w:sz w:val="21"/>
          <w:szCs w:val="20"/>
          <w:highlight w:val="none"/>
          <w:lang w:val="en-US" w:eastAsia="zh-CN" w:bidi="ar-SA"/>
        </w:rPr>
      </w:pPr>
      <w:r>
        <w:rPr>
          <w:rFonts w:hint="eastAsia" w:ascii="仿宋" w:hAnsi="仿宋" w:eastAsia="仿宋" w:cs="仿宋"/>
          <w:bCs/>
          <w:kern w:val="2"/>
          <w:sz w:val="24"/>
          <w:szCs w:val="20"/>
          <w:highlight w:val="none"/>
          <w:lang w:val="en-US" w:eastAsia="zh-CN" w:bidi="ar-SA"/>
        </w:rPr>
        <w:t>9.</w:t>
      </w:r>
      <w:r>
        <w:rPr>
          <w:rFonts w:hint="eastAsia" w:ascii="黑体" w:hAnsi="黑体" w:eastAsia="黑体" w:cs="黑体"/>
          <w:bCs/>
          <w:kern w:val="2"/>
          <w:sz w:val="24"/>
          <w:szCs w:val="20"/>
          <w:highlight w:val="none"/>
          <w:lang w:val="en-US" w:eastAsia="zh-CN" w:bidi="ar-SA"/>
        </w:rPr>
        <w:t>质保期内，如设备或零部件因非人为因素岀现故障而造成短期停用时，则质保期和免费维修期相应顺延。如停用时间累计超过30天，则质保期重新计算。</w:t>
      </w:r>
    </w:p>
    <w:p w14:paraId="6AFE6A49">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10.质量保证期后的货物维护由双方协商再定。</w:t>
      </w:r>
    </w:p>
    <w:p w14:paraId="64FB184B">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五、包装要求及验收标准</w:t>
      </w:r>
    </w:p>
    <w:p w14:paraId="11A38F94">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（一）包装要求</w:t>
      </w:r>
    </w:p>
    <w:p w14:paraId="2EA26E48">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除合同另有规定外，乙方提供的全部货物均应按标准保护措施进行包装。该包装应适应于远距离运输、防潮、防震、防锈和防野蛮装卸，以确保货物安全无损运抵甲方指定地点。由于包装不善等引起的货物损失均由乙方承担。</w:t>
      </w:r>
    </w:p>
    <w:p w14:paraId="3AA8C02F">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（二）项目验收</w:t>
      </w:r>
    </w:p>
    <w:p w14:paraId="1BE233DA">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1.乙方交付的货物应当完全符合本合同以及采购文件所规定的货物、数量和规格要求。乙方提供的货物不符合采购文件和合同规定的，甲方有权拒收货物，由此引起的风险及责任，由乙方承担。</w:t>
      </w:r>
    </w:p>
    <w:p w14:paraId="7F417F27">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2.货物的到货验收包括：型号、规格、数量。</w:t>
      </w:r>
    </w:p>
    <w:p w14:paraId="177CBAF0">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3.乙方应将所提供货物的用户手册、随机资料及相关承诺等交付给甲方。乙方不能完整交付货物及本款规定的单证和配件材料及辅助工具的，视为未按本合同约定交货，乙方负责补齐，因此导致逾期交付的，由乙方承担相应的责任。</w:t>
      </w:r>
    </w:p>
    <w:p w14:paraId="550A9175">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4.乙方对货物或系统进行安装调试、试运行。</w:t>
      </w:r>
      <w:r>
        <w:rPr>
          <w:rFonts w:hint="eastAsia" w:ascii="仿宋" w:hAnsi="仿宋" w:eastAsia="仿宋" w:cs="仿宋"/>
          <w:bCs/>
          <w:sz w:val="24"/>
          <w:szCs w:val="24"/>
          <w:highlight w:val="none"/>
          <w:lang w:val="en-US" w:eastAsia="zh-CN"/>
        </w:rPr>
        <w:t>试运行结束后，根据云南大学相关管理规定开展验收工作</w:t>
      </w:r>
      <w:r>
        <w:rPr>
          <w:rFonts w:hint="eastAsia" w:ascii="仿宋" w:hAnsi="仿宋" w:eastAsia="仿宋" w:cs="仿宋"/>
          <w:bCs/>
          <w:sz w:val="24"/>
          <w:szCs w:val="24"/>
          <w:highlight w:val="none"/>
        </w:rPr>
        <w:t>。采购文件对验收期限另有规定的，从其</w:t>
      </w:r>
      <w:r>
        <w:rPr>
          <w:rFonts w:hint="eastAsia" w:ascii="仿宋" w:hAnsi="仿宋" w:eastAsia="仿宋" w:cs="仿宋"/>
          <w:bCs/>
          <w:sz w:val="24"/>
          <w:szCs w:val="24"/>
          <w:highlight w:val="none"/>
          <w:lang w:val="en-US" w:eastAsia="zh-CN"/>
        </w:rPr>
        <w:t>约定</w:t>
      </w:r>
      <w:r>
        <w:rPr>
          <w:rFonts w:hint="eastAsia" w:ascii="仿宋" w:hAnsi="仿宋" w:eastAsia="仿宋" w:cs="仿宋"/>
          <w:bCs/>
          <w:sz w:val="24"/>
          <w:szCs w:val="24"/>
          <w:highlight w:val="none"/>
        </w:rPr>
        <w:t>。</w:t>
      </w:r>
    </w:p>
    <w:p w14:paraId="67D734C2">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5.货物和系统调试验收的标准：按行业通行标准、厂方出厂标准、谈判文件要求和乙方文件的承诺，且不低于国家相关标准。若有样品，则须同时不低于样品标准及投标时的承诺。</w:t>
      </w:r>
    </w:p>
    <w:p w14:paraId="0ACEFBD5">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6.验收时须提供质保期满后备品、备件、服务价格清单。</w:t>
      </w:r>
    </w:p>
    <w:p w14:paraId="0744FD98">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7.采购文件中另有规定的，从其</w:t>
      </w:r>
      <w:r>
        <w:rPr>
          <w:rFonts w:hint="eastAsia" w:ascii="仿宋" w:hAnsi="仿宋" w:eastAsia="仿宋" w:cs="仿宋"/>
          <w:bCs/>
          <w:sz w:val="24"/>
          <w:szCs w:val="24"/>
          <w:highlight w:val="none"/>
          <w:lang w:val="en-US" w:eastAsia="zh-CN"/>
        </w:rPr>
        <w:t>约定</w:t>
      </w:r>
      <w:r>
        <w:rPr>
          <w:rFonts w:hint="eastAsia" w:ascii="仿宋" w:hAnsi="仿宋" w:eastAsia="仿宋" w:cs="仿宋"/>
          <w:bCs/>
          <w:sz w:val="24"/>
          <w:szCs w:val="24"/>
          <w:highlight w:val="none"/>
        </w:rPr>
        <w:t>。</w:t>
      </w:r>
    </w:p>
    <w:p w14:paraId="63026EEB">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六、合同价款结算</w:t>
      </w:r>
    </w:p>
    <w:p w14:paraId="13D85043">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（一）履约保证</w:t>
      </w:r>
    </w:p>
    <w:p w14:paraId="1A4D95FA">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rPr>
        <w:t>1.本合同签订</w:t>
      </w:r>
      <w:r>
        <w:rPr>
          <w:rFonts w:hint="eastAsia" w:ascii="仿宋" w:hAnsi="仿宋" w:eastAsia="仿宋" w:cs="仿宋"/>
          <w:bCs/>
          <w:sz w:val="24"/>
          <w:szCs w:val="24"/>
          <w:highlight w:val="none"/>
          <w:lang w:val="en-US" w:eastAsia="zh-CN"/>
        </w:rPr>
        <w:t>后10日内</w:t>
      </w:r>
      <w:r>
        <w:rPr>
          <w:rFonts w:hint="eastAsia" w:ascii="仿宋" w:hAnsi="仿宋" w:eastAsia="仿宋" w:cs="仿宋"/>
          <w:bCs/>
          <w:sz w:val="24"/>
          <w:szCs w:val="24"/>
          <w:highlight w:val="none"/>
        </w:rPr>
        <w:t>，乙方应向甲方缴纳合同总金额</w:t>
      </w:r>
      <w:r>
        <w:rPr>
          <w:rFonts w:hint="eastAsia" w:ascii="仿宋" w:hAnsi="仿宋" w:eastAsia="仿宋" w:cs="仿宋"/>
          <w:bCs/>
          <w:sz w:val="24"/>
          <w:szCs w:val="24"/>
          <w:highlight w:val="none"/>
          <w:lang w:val="en-US" w:eastAsia="zh-CN"/>
        </w:rPr>
        <w:t>的</w:t>
      </w:r>
      <w:r>
        <w:rPr>
          <w:rFonts w:hint="eastAsia" w:ascii="仿宋" w:hAnsi="仿宋" w:eastAsia="仿宋" w:cs="仿宋"/>
          <w:bCs/>
          <w:sz w:val="24"/>
          <w:szCs w:val="24"/>
          <w:highlight w:val="none"/>
        </w:rPr>
        <w:t>5%</w:t>
      </w:r>
      <w:r>
        <w:rPr>
          <w:rFonts w:hint="eastAsia" w:ascii="仿宋" w:hAnsi="仿宋" w:eastAsia="仿宋" w:cs="仿宋"/>
          <w:bCs/>
          <w:sz w:val="24"/>
          <w:szCs w:val="24"/>
          <w:highlight w:val="none"/>
          <w:lang w:val="en-US" w:eastAsia="zh-CN"/>
        </w:rPr>
        <w:t>作为</w:t>
      </w:r>
      <w:r>
        <w:rPr>
          <w:rFonts w:hint="eastAsia" w:ascii="仿宋" w:hAnsi="仿宋" w:eastAsia="仿宋" w:cs="仿宋"/>
          <w:bCs/>
          <w:sz w:val="24"/>
          <w:szCs w:val="24"/>
          <w:highlight w:val="none"/>
        </w:rPr>
        <w:t>履约保证金，缴纳履约保证金后才能办理货款支付手续</w:t>
      </w:r>
      <w:r>
        <w:rPr>
          <w:rFonts w:hint="eastAsia" w:ascii="仿宋" w:hAnsi="仿宋" w:eastAsia="仿宋" w:cs="仿宋"/>
          <w:bCs/>
          <w:sz w:val="24"/>
          <w:szCs w:val="24"/>
          <w:highlight w:val="none"/>
          <w:lang w:eastAsia="zh-CN"/>
        </w:rPr>
        <w:t>。</w:t>
      </w:r>
    </w:p>
    <w:p w14:paraId="78849795">
      <w:pPr>
        <w:keepNext w:val="0"/>
        <w:keepLines w:val="0"/>
        <w:pageBreakBefore w:val="0"/>
        <w:widowControl w:val="0"/>
        <w:kinsoku/>
        <w:wordWrap/>
        <w:overflowPunct/>
        <w:topLinePunct w:val="0"/>
        <w:autoSpaceDE/>
        <w:autoSpaceDN/>
        <w:bidi w:val="0"/>
        <w:adjustRightInd w:val="0"/>
        <w:snapToGrid w:val="0"/>
        <w:spacing w:before="0" w:beforeLines="0" w:after="0" w:afterLines="0" w:line="372" w:lineRule="auto"/>
        <w:ind w:firstLine="480" w:firstLineChars="200"/>
        <w:jc w:val="both"/>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履约保证金需缴纳至以下账户：</w:t>
      </w:r>
    </w:p>
    <w:p w14:paraId="0BB884E4">
      <w:pPr>
        <w:keepNext w:val="0"/>
        <w:keepLines w:val="0"/>
        <w:pageBreakBefore w:val="0"/>
        <w:widowControl w:val="0"/>
        <w:kinsoku/>
        <w:wordWrap/>
        <w:overflowPunct/>
        <w:topLinePunct w:val="0"/>
        <w:autoSpaceDE/>
        <w:autoSpaceDN/>
        <w:bidi w:val="0"/>
        <w:adjustRightInd w:val="0"/>
        <w:snapToGrid w:val="0"/>
        <w:spacing w:before="0" w:beforeLines="0" w:after="0" w:afterLines="0" w:line="372" w:lineRule="auto"/>
        <w:ind w:firstLine="480" w:firstLineChars="200"/>
        <w:jc w:val="both"/>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户名：云南大学</w:t>
      </w:r>
    </w:p>
    <w:p w14:paraId="3D73999E">
      <w:pPr>
        <w:keepNext w:val="0"/>
        <w:keepLines w:val="0"/>
        <w:pageBreakBefore w:val="0"/>
        <w:widowControl w:val="0"/>
        <w:kinsoku/>
        <w:wordWrap/>
        <w:overflowPunct/>
        <w:topLinePunct w:val="0"/>
        <w:autoSpaceDE/>
        <w:autoSpaceDN/>
        <w:bidi w:val="0"/>
        <w:adjustRightInd w:val="0"/>
        <w:snapToGrid w:val="0"/>
        <w:spacing w:before="0" w:beforeLines="0" w:after="0" w:afterLines="0" w:line="372" w:lineRule="auto"/>
        <w:ind w:firstLine="480" w:firstLineChars="200"/>
        <w:jc w:val="both"/>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开户行：交通银行昆明护国支行</w:t>
      </w:r>
    </w:p>
    <w:p w14:paraId="44183E41">
      <w:pPr>
        <w:keepNext w:val="0"/>
        <w:keepLines w:val="0"/>
        <w:pageBreakBefore w:val="0"/>
        <w:widowControl w:val="0"/>
        <w:kinsoku/>
        <w:wordWrap/>
        <w:overflowPunct/>
        <w:topLinePunct w:val="0"/>
        <w:autoSpaceDE/>
        <w:autoSpaceDN/>
        <w:bidi w:val="0"/>
        <w:adjustRightInd w:val="0"/>
        <w:snapToGrid w:val="0"/>
        <w:spacing w:after="0" w:line="372"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账号：531078126010149120198</w:t>
      </w:r>
    </w:p>
    <w:p w14:paraId="5CE122A0">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2.</w:t>
      </w:r>
      <w:r>
        <w:rPr>
          <w:rFonts w:hint="eastAsia" w:ascii="仿宋" w:hAnsi="仿宋" w:eastAsia="仿宋" w:cs="仿宋"/>
          <w:bCs/>
          <w:sz w:val="24"/>
          <w:szCs w:val="24"/>
          <w:highlight w:val="none"/>
          <w:lang w:val="en-US" w:eastAsia="zh-CN"/>
        </w:rPr>
        <w:t>全部货物经甲方最终验收合格</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且</w:t>
      </w:r>
      <w:r>
        <w:rPr>
          <w:rFonts w:hint="eastAsia" w:ascii="仿宋" w:hAnsi="仿宋" w:eastAsia="仿宋" w:cs="仿宋"/>
          <w:bCs/>
          <w:sz w:val="24"/>
          <w:szCs w:val="24"/>
          <w:highlight w:val="none"/>
        </w:rPr>
        <w:t>乙方无</w:t>
      </w:r>
      <w:r>
        <w:rPr>
          <w:rFonts w:hint="eastAsia" w:ascii="仿宋" w:hAnsi="仿宋" w:eastAsia="仿宋" w:cs="仿宋"/>
          <w:bCs/>
          <w:sz w:val="24"/>
          <w:szCs w:val="24"/>
          <w:highlight w:val="none"/>
          <w:lang w:val="en-US" w:eastAsia="zh-CN"/>
        </w:rPr>
        <w:t>任何</w:t>
      </w:r>
      <w:r>
        <w:rPr>
          <w:rFonts w:hint="eastAsia" w:ascii="仿宋" w:hAnsi="仿宋" w:eastAsia="仿宋" w:cs="仿宋"/>
          <w:bCs/>
          <w:sz w:val="24"/>
          <w:szCs w:val="24"/>
          <w:highlight w:val="none"/>
        </w:rPr>
        <w:t>违约责任</w:t>
      </w:r>
      <w:r>
        <w:rPr>
          <w:rFonts w:hint="eastAsia" w:ascii="仿宋" w:hAnsi="仿宋" w:eastAsia="仿宋" w:cs="仿宋"/>
          <w:bCs/>
          <w:sz w:val="24"/>
          <w:szCs w:val="24"/>
          <w:highlight w:val="none"/>
          <w:lang w:val="en-US" w:eastAsia="zh-CN"/>
        </w:rPr>
        <w:t>的</w:t>
      </w:r>
      <w:r>
        <w:rPr>
          <w:rFonts w:hint="eastAsia" w:ascii="仿宋" w:hAnsi="仿宋" w:eastAsia="仿宋" w:cs="仿宋"/>
          <w:bCs/>
          <w:sz w:val="24"/>
          <w:szCs w:val="24"/>
          <w:highlight w:val="none"/>
        </w:rPr>
        <w:t>，甲方无息退还乙方</w:t>
      </w:r>
      <w:r>
        <w:rPr>
          <w:rFonts w:hint="eastAsia" w:ascii="仿宋" w:hAnsi="仿宋" w:eastAsia="仿宋" w:cs="仿宋"/>
          <w:bCs/>
          <w:sz w:val="24"/>
          <w:szCs w:val="24"/>
          <w:highlight w:val="none"/>
          <w:lang w:val="en-US" w:eastAsia="zh-CN"/>
        </w:rPr>
        <w:t>全部</w:t>
      </w:r>
      <w:r>
        <w:rPr>
          <w:rFonts w:hint="eastAsia" w:ascii="仿宋" w:hAnsi="仿宋" w:eastAsia="仿宋" w:cs="仿宋"/>
          <w:bCs/>
          <w:sz w:val="24"/>
          <w:szCs w:val="24"/>
          <w:highlight w:val="none"/>
        </w:rPr>
        <w:t>履约保证金</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乙方存在违约行为的，甲方有权扣除部分或全部履约保证金抵扣乙方应支付的违约金</w:t>
      </w:r>
      <w:r>
        <w:rPr>
          <w:rFonts w:hint="eastAsia" w:ascii="仿宋" w:hAnsi="仿宋" w:eastAsia="仿宋" w:cs="仿宋"/>
          <w:bCs/>
          <w:sz w:val="24"/>
          <w:szCs w:val="24"/>
          <w:highlight w:val="none"/>
        </w:rPr>
        <w:t>。</w:t>
      </w:r>
    </w:p>
    <w:p w14:paraId="51820425">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（二）本合同价款的支付办法</w:t>
      </w:r>
    </w:p>
    <w:p w14:paraId="008F2A88">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1.本项目无预付款，</w:t>
      </w:r>
      <w:r>
        <w:rPr>
          <w:rFonts w:hint="eastAsia" w:ascii="仿宋" w:hAnsi="仿宋" w:eastAsia="仿宋" w:cs="仿宋"/>
          <w:bCs/>
          <w:sz w:val="24"/>
          <w:szCs w:val="24"/>
          <w:highlight w:val="none"/>
          <w:lang w:val="en-US" w:eastAsia="zh-CN"/>
        </w:rPr>
        <w:t>甲方最终验收</w:t>
      </w:r>
      <w:r>
        <w:rPr>
          <w:rFonts w:hint="eastAsia" w:ascii="仿宋" w:hAnsi="仿宋" w:eastAsia="仿宋" w:cs="仿宋"/>
          <w:bCs/>
          <w:sz w:val="24"/>
          <w:szCs w:val="24"/>
          <w:highlight w:val="none"/>
        </w:rPr>
        <w:t>合格后30日内支付合同金额的100%至乙方指定银行账户。付款时乙方需提供增值税专用发票。乙方缴纳履约保证金是甲方付款的必要条件。</w:t>
      </w:r>
    </w:p>
    <w:p w14:paraId="2047652D">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lang w:val="en-US" w:eastAsia="zh-CN"/>
        </w:rPr>
        <w:t>2</w:t>
      </w:r>
      <w:r>
        <w:rPr>
          <w:rFonts w:hint="eastAsia" w:ascii="仿宋" w:hAnsi="仿宋" w:eastAsia="仿宋" w:cs="仿宋"/>
          <w:bCs/>
          <w:sz w:val="24"/>
          <w:szCs w:val="24"/>
          <w:highlight w:val="none"/>
        </w:rPr>
        <w:t>.乙方指定银行账户信息如下：</w:t>
      </w:r>
    </w:p>
    <w:p w14:paraId="0AA43D6F">
      <w:pPr>
        <w:keepNext w:val="0"/>
        <w:keepLines w:val="0"/>
        <w:pageBreakBefore w:val="0"/>
        <w:widowControl w:val="0"/>
        <w:kinsoku/>
        <w:wordWrap/>
        <w:overflowPunct/>
        <w:topLinePunct w:val="0"/>
        <w:autoSpaceDE/>
        <w:autoSpaceDN/>
        <w:bidi w:val="0"/>
        <w:adjustRightInd w:val="0"/>
        <w:snapToGrid w:val="0"/>
        <w:spacing w:after="0" w:line="372" w:lineRule="auto"/>
        <w:ind w:firstLine="480" w:firstLineChars="200"/>
        <w:textAlignment w:val="auto"/>
        <w:rPr>
          <w:rFonts w:ascii="仿宋" w:hAnsi="仿宋" w:eastAsia="仿宋" w:cs="仿宋"/>
          <w:sz w:val="24"/>
          <w:szCs w:val="24"/>
          <w:highlight w:val="none"/>
        </w:rPr>
      </w:pPr>
      <w:r>
        <w:rPr>
          <w:rFonts w:hint="eastAsia" w:ascii="仿宋" w:hAnsi="仿宋" w:eastAsia="仿宋" w:cs="仿宋"/>
          <w:sz w:val="24"/>
          <w:szCs w:val="24"/>
          <w:highlight w:val="none"/>
        </w:rPr>
        <w:t>开户名称：</w:t>
      </w:r>
      <w:r>
        <w:rPr>
          <w:rFonts w:ascii="仿宋" w:hAnsi="仿宋" w:eastAsia="仿宋" w:cs="仿宋"/>
          <w:sz w:val="24"/>
          <w:szCs w:val="24"/>
          <w:highlight w:val="none"/>
        </w:rPr>
        <w:t xml:space="preserve"> </w:t>
      </w:r>
    </w:p>
    <w:p w14:paraId="3DE24334">
      <w:pPr>
        <w:keepNext w:val="0"/>
        <w:keepLines w:val="0"/>
        <w:pageBreakBefore w:val="0"/>
        <w:widowControl w:val="0"/>
        <w:kinsoku/>
        <w:wordWrap/>
        <w:overflowPunct/>
        <w:topLinePunct w:val="0"/>
        <w:autoSpaceDE/>
        <w:autoSpaceDN/>
        <w:bidi w:val="0"/>
        <w:adjustRightInd w:val="0"/>
        <w:snapToGrid w:val="0"/>
        <w:spacing w:after="0" w:line="372" w:lineRule="auto"/>
        <w:ind w:firstLine="480" w:firstLineChars="200"/>
        <w:textAlignment w:val="auto"/>
        <w:rPr>
          <w:rFonts w:ascii="仿宋" w:hAnsi="仿宋" w:eastAsia="仿宋" w:cs="仿宋"/>
          <w:sz w:val="24"/>
          <w:szCs w:val="24"/>
          <w:highlight w:val="none"/>
        </w:rPr>
      </w:pPr>
      <w:r>
        <w:rPr>
          <w:rFonts w:hint="eastAsia" w:ascii="仿宋" w:hAnsi="仿宋" w:eastAsia="仿宋" w:cs="仿宋"/>
          <w:sz w:val="24"/>
          <w:szCs w:val="24"/>
          <w:highlight w:val="none"/>
        </w:rPr>
        <w:t>开户银行：</w:t>
      </w:r>
      <w:r>
        <w:rPr>
          <w:rFonts w:ascii="仿宋" w:hAnsi="仿宋" w:eastAsia="仿宋" w:cs="仿宋"/>
          <w:sz w:val="24"/>
          <w:szCs w:val="24"/>
          <w:highlight w:val="none"/>
        </w:rPr>
        <w:t xml:space="preserve"> </w:t>
      </w:r>
    </w:p>
    <w:p w14:paraId="624B16B7">
      <w:pPr>
        <w:keepNext w:val="0"/>
        <w:keepLines w:val="0"/>
        <w:pageBreakBefore w:val="0"/>
        <w:widowControl w:val="0"/>
        <w:kinsoku/>
        <w:wordWrap/>
        <w:overflowPunct/>
        <w:topLinePunct w:val="0"/>
        <w:autoSpaceDE/>
        <w:autoSpaceDN/>
        <w:bidi w:val="0"/>
        <w:adjustRightInd w:val="0"/>
        <w:snapToGrid w:val="0"/>
        <w:spacing w:before="0" w:beforeLines="0" w:after="0" w:afterLines="0" w:line="372" w:lineRule="auto"/>
        <w:ind w:firstLine="480" w:firstLineChars="200"/>
        <w:jc w:val="both"/>
        <w:textAlignment w:val="auto"/>
        <w:rPr>
          <w:rFonts w:ascii="仿宋" w:hAnsi="仿宋" w:eastAsia="仿宋" w:cs="仿宋"/>
          <w:kern w:val="2"/>
          <w:sz w:val="24"/>
          <w:szCs w:val="20"/>
          <w:highlight w:val="none"/>
          <w:lang w:val="en-US" w:eastAsia="zh-CN" w:bidi="ar-SA"/>
        </w:rPr>
      </w:pPr>
      <w:r>
        <w:rPr>
          <w:rFonts w:hint="eastAsia" w:ascii="仿宋" w:hAnsi="仿宋" w:eastAsia="仿宋" w:cs="仿宋"/>
          <w:kern w:val="2"/>
          <w:sz w:val="24"/>
          <w:szCs w:val="20"/>
          <w:highlight w:val="none"/>
          <w:lang w:val="en-US" w:eastAsia="zh-CN" w:bidi="ar-SA"/>
        </w:rPr>
        <w:t>账号：</w:t>
      </w:r>
    </w:p>
    <w:p w14:paraId="74322AA1">
      <w:pPr>
        <w:keepNext w:val="0"/>
        <w:keepLines w:val="0"/>
        <w:pageBreakBefore w:val="0"/>
        <w:widowControl w:val="0"/>
        <w:kinsoku/>
        <w:wordWrap/>
        <w:overflowPunct/>
        <w:topLinePunct w:val="0"/>
        <w:autoSpaceDE/>
        <w:autoSpaceDN/>
        <w:bidi w:val="0"/>
        <w:adjustRightInd w:val="0"/>
        <w:snapToGrid w:val="0"/>
        <w:spacing w:before="0" w:beforeLines="0" w:after="0" w:afterLines="0" w:line="372" w:lineRule="auto"/>
        <w:ind w:firstLine="480" w:firstLineChars="200"/>
        <w:jc w:val="both"/>
        <w:textAlignment w:val="auto"/>
        <w:rPr>
          <w:rFonts w:ascii="仿宋" w:hAnsi="仿宋" w:eastAsia="仿宋" w:cs="仿宋"/>
          <w:bCs/>
          <w:kern w:val="2"/>
          <w:sz w:val="24"/>
          <w:szCs w:val="20"/>
          <w:highlight w:val="none"/>
          <w:lang w:val="en-US" w:eastAsia="zh-CN" w:bidi="ar-SA"/>
        </w:rPr>
      </w:pPr>
      <w:r>
        <w:rPr>
          <w:rFonts w:hint="eastAsia" w:ascii="黑体" w:hAnsi="黑体" w:eastAsia="黑体" w:cs="黑体"/>
          <w:bCs/>
          <w:kern w:val="2"/>
          <w:sz w:val="24"/>
          <w:szCs w:val="20"/>
          <w:highlight w:val="none"/>
          <w:lang w:val="en-US" w:eastAsia="zh-CN" w:bidi="ar-SA"/>
        </w:rPr>
        <w:t>若乙方指定银行账户信息发生变更，乙方应在甲方付款前10个工作日书面告知甲方，否则乙方自行承担相关责任和后果。</w:t>
      </w:r>
    </w:p>
    <w:p w14:paraId="5E854BDC">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lang w:val="en-US" w:eastAsia="zh-CN"/>
        </w:rPr>
        <w:t>3</w:t>
      </w:r>
      <w:r>
        <w:rPr>
          <w:rFonts w:hint="eastAsia" w:ascii="黑体" w:hAnsi="黑体" w:eastAsia="黑体" w:cs="黑体"/>
          <w:bCs/>
          <w:sz w:val="24"/>
          <w:szCs w:val="24"/>
          <w:highlight w:val="none"/>
        </w:rPr>
        <w:t>.若乙方存在违约行为，按本合同约定应向甲方支付违约金</w:t>
      </w:r>
      <w:r>
        <w:rPr>
          <w:rFonts w:hint="eastAsia" w:ascii="黑体" w:hAnsi="黑体" w:eastAsia="黑体" w:cs="黑体"/>
          <w:bCs/>
          <w:sz w:val="24"/>
          <w:szCs w:val="24"/>
          <w:highlight w:val="none"/>
          <w:lang w:val="en-US" w:eastAsia="zh-CN"/>
        </w:rPr>
        <w:t>且履约保证金不足抵扣违约金的</w:t>
      </w:r>
      <w:r>
        <w:rPr>
          <w:rFonts w:hint="eastAsia" w:ascii="黑体" w:hAnsi="黑体" w:eastAsia="黑体" w:cs="黑体"/>
          <w:bCs/>
          <w:sz w:val="24"/>
          <w:szCs w:val="24"/>
          <w:highlight w:val="none"/>
        </w:rPr>
        <w:t>，</w:t>
      </w:r>
      <w:r>
        <w:rPr>
          <w:rFonts w:hint="default" w:ascii="黑体" w:hAnsi="黑体" w:eastAsia="黑体" w:cs="黑体"/>
          <w:bCs/>
          <w:sz w:val="24"/>
          <w:szCs w:val="24"/>
          <w:highlight w:val="none"/>
          <w:lang w:val="en-US"/>
        </w:rPr>
        <w:t>则扣除乙方</w:t>
      </w:r>
      <w:r>
        <w:rPr>
          <w:rFonts w:hint="eastAsia" w:ascii="黑体" w:hAnsi="黑体" w:eastAsia="黑体" w:cs="黑体"/>
          <w:bCs/>
          <w:sz w:val="24"/>
          <w:szCs w:val="24"/>
          <w:highlight w:val="none"/>
          <w:lang w:val="en-US" w:eastAsia="zh-CN"/>
        </w:rPr>
        <w:t>剩余</w:t>
      </w:r>
      <w:r>
        <w:rPr>
          <w:rFonts w:hint="default" w:ascii="黑体" w:hAnsi="黑体" w:eastAsia="黑体" w:cs="黑体"/>
          <w:bCs/>
          <w:sz w:val="24"/>
          <w:szCs w:val="24"/>
          <w:highlight w:val="none"/>
          <w:lang w:val="en-US"/>
        </w:rPr>
        <w:t>应付违约金后的金额作为合同</w:t>
      </w:r>
      <w:r>
        <w:rPr>
          <w:rFonts w:hint="eastAsia" w:ascii="黑体" w:hAnsi="黑体" w:eastAsia="黑体" w:cs="黑体"/>
          <w:bCs/>
          <w:sz w:val="24"/>
          <w:szCs w:val="24"/>
          <w:highlight w:val="none"/>
          <w:lang w:val="en-US" w:eastAsia="zh-CN"/>
        </w:rPr>
        <w:t>价款</w:t>
      </w:r>
      <w:r>
        <w:rPr>
          <w:rFonts w:hint="default" w:ascii="黑体" w:hAnsi="黑体" w:eastAsia="黑体" w:cs="黑体"/>
          <w:bCs/>
          <w:sz w:val="24"/>
          <w:szCs w:val="24"/>
          <w:highlight w:val="none"/>
          <w:lang w:val="en-US"/>
        </w:rPr>
        <w:t>最终结算金额，并据此核定单价</w:t>
      </w:r>
      <w:r>
        <w:rPr>
          <w:rFonts w:hint="eastAsia" w:ascii="黑体" w:hAnsi="黑体" w:eastAsia="黑体" w:cs="黑体"/>
          <w:bCs/>
          <w:sz w:val="24"/>
          <w:szCs w:val="24"/>
          <w:highlight w:val="none"/>
        </w:rPr>
        <w:t>。</w:t>
      </w:r>
    </w:p>
    <w:p w14:paraId="22CD12BD">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七、合同的变更必须经甲、乙双方协商一致，并按照相关的变更程序加以书面确认后方可进行。</w:t>
      </w:r>
    </w:p>
    <w:p w14:paraId="01B76167">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八、违约责任</w:t>
      </w:r>
    </w:p>
    <w:p w14:paraId="322E34DF">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1.甲方无正当理由拒收货物、拒付货款的，每逾期1天，甲方应向乙方支付合同</w:t>
      </w:r>
      <w:r>
        <w:rPr>
          <w:rFonts w:hint="eastAsia" w:ascii="仿宋" w:hAnsi="仿宋" w:eastAsia="仿宋" w:cs="仿宋"/>
          <w:bCs/>
          <w:sz w:val="24"/>
          <w:szCs w:val="24"/>
          <w:highlight w:val="none"/>
          <w:lang w:val="en-US" w:eastAsia="zh-CN"/>
        </w:rPr>
        <w:t>总金额</w:t>
      </w:r>
      <w:r>
        <w:rPr>
          <w:rFonts w:hint="eastAsia" w:ascii="仿宋" w:hAnsi="仿宋" w:eastAsia="仿宋" w:cs="仿宋"/>
          <w:bCs/>
          <w:sz w:val="24"/>
          <w:szCs w:val="24"/>
          <w:highlight w:val="none"/>
        </w:rPr>
        <w:t>的5‰</w:t>
      </w:r>
      <w:r>
        <w:rPr>
          <w:rFonts w:hint="eastAsia" w:ascii="仿宋" w:hAnsi="仿宋" w:eastAsia="仿宋" w:cs="仿宋"/>
          <w:bCs/>
          <w:sz w:val="24"/>
          <w:szCs w:val="24"/>
          <w:highlight w:val="none"/>
          <w:lang w:val="en-US" w:eastAsia="zh-CN"/>
        </w:rPr>
        <w:t>作为</w:t>
      </w:r>
      <w:r>
        <w:rPr>
          <w:rFonts w:hint="eastAsia" w:ascii="仿宋" w:hAnsi="仿宋" w:eastAsia="仿宋" w:cs="仿宋"/>
          <w:bCs/>
          <w:sz w:val="24"/>
          <w:szCs w:val="24"/>
          <w:highlight w:val="none"/>
        </w:rPr>
        <w:t>违约金。如甲方逾期30天以上（含本数）未按约定接收货物和支付合同价款的，甲方应向乙方支付合同</w:t>
      </w:r>
      <w:r>
        <w:rPr>
          <w:rFonts w:hint="eastAsia" w:ascii="仿宋" w:hAnsi="仿宋" w:eastAsia="仿宋" w:cs="仿宋"/>
          <w:bCs/>
          <w:sz w:val="24"/>
          <w:szCs w:val="24"/>
          <w:highlight w:val="none"/>
          <w:lang w:val="en-US" w:eastAsia="zh-CN"/>
        </w:rPr>
        <w:t>总金额</w:t>
      </w:r>
      <w:r>
        <w:rPr>
          <w:rFonts w:hint="eastAsia" w:ascii="仿宋" w:hAnsi="仿宋" w:eastAsia="仿宋" w:cs="仿宋"/>
          <w:bCs/>
          <w:sz w:val="24"/>
          <w:szCs w:val="24"/>
          <w:highlight w:val="none"/>
        </w:rPr>
        <w:t>的30%</w:t>
      </w:r>
      <w:r>
        <w:rPr>
          <w:rFonts w:hint="eastAsia" w:ascii="仿宋" w:hAnsi="仿宋" w:eastAsia="仿宋" w:cs="仿宋"/>
          <w:bCs/>
          <w:sz w:val="24"/>
          <w:szCs w:val="24"/>
          <w:highlight w:val="none"/>
          <w:lang w:val="en-US" w:eastAsia="zh-CN"/>
        </w:rPr>
        <w:t>作为</w:t>
      </w:r>
      <w:r>
        <w:rPr>
          <w:rFonts w:hint="eastAsia" w:ascii="仿宋" w:hAnsi="仿宋" w:eastAsia="仿宋" w:cs="仿宋"/>
          <w:bCs/>
          <w:sz w:val="24"/>
          <w:szCs w:val="24"/>
          <w:highlight w:val="none"/>
        </w:rPr>
        <w:t>违约金，同时乙方有权选择单方解除合同，解除合同的通知自到达甲方时生效。</w:t>
      </w:r>
    </w:p>
    <w:p w14:paraId="75E8327A">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2.乙方逾期交付货物的，每逾期1天，乙方应向甲方支付</w:t>
      </w:r>
      <w:r>
        <w:rPr>
          <w:rFonts w:hint="eastAsia" w:ascii="黑体" w:hAnsi="黑体" w:eastAsia="黑体" w:cs="黑体"/>
          <w:bCs/>
          <w:sz w:val="24"/>
          <w:szCs w:val="24"/>
          <w:highlight w:val="none"/>
          <w:lang w:val="en-US" w:eastAsia="zh-CN"/>
        </w:rPr>
        <w:t>合同</w:t>
      </w:r>
      <w:r>
        <w:rPr>
          <w:rFonts w:hint="eastAsia" w:ascii="黑体" w:hAnsi="黑体" w:eastAsia="黑体" w:cs="黑体"/>
          <w:bCs/>
          <w:sz w:val="24"/>
          <w:szCs w:val="24"/>
          <w:highlight w:val="none"/>
        </w:rPr>
        <w:t>总金额的5‰</w:t>
      </w:r>
      <w:r>
        <w:rPr>
          <w:rFonts w:hint="eastAsia" w:ascii="黑体" w:hAnsi="黑体" w:eastAsia="黑体" w:cs="黑体"/>
          <w:bCs/>
          <w:sz w:val="24"/>
          <w:szCs w:val="24"/>
          <w:highlight w:val="none"/>
          <w:lang w:val="en-US" w:eastAsia="zh-CN"/>
        </w:rPr>
        <w:t>作为</w:t>
      </w:r>
      <w:r>
        <w:rPr>
          <w:rFonts w:hint="eastAsia" w:ascii="黑体" w:hAnsi="黑体" w:eastAsia="黑体" w:cs="黑体"/>
          <w:bCs/>
          <w:sz w:val="24"/>
          <w:szCs w:val="24"/>
          <w:highlight w:val="none"/>
        </w:rPr>
        <w:t>违约金；乙方支付迟延交货违约金并不免除乙方继续履行交货的义务。如乙方逾期交货达30天以上的（含本数），乙方应向甲方支付</w:t>
      </w:r>
      <w:r>
        <w:rPr>
          <w:rFonts w:hint="eastAsia" w:ascii="黑体" w:hAnsi="黑体" w:eastAsia="黑体" w:cs="黑体"/>
          <w:bCs/>
          <w:sz w:val="24"/>
          <w:szCs w:val="24"/>
          <w:highlight w:val="none"/>
          <w:lang w:val="en-US" w:eastAsia="zh-CN"/>
        </w:rPr>
        <w:t>合同</w:t>
      </w:r>
      <w:r>
        <w:rPr>
          <w:rFonts w:hint="eastAsia" w:ascii="黑体" w:hAnsi="黑体" w:eastAsia="黑体" w:cs="黑体"/>
          <w:bCs/>
          <w:sz w:val="24"/>
          <w:szCs w:val="24"/>
          <w:highlight w:val="none"/>
        </w:rPr>
        <w:t>总金额的30%</w:t>
      </w:r>
      <w:r>
        <w:rPr>
          <w:rFonts w:hint="eastAsia" w:ascii="黑体" w:hAnsi="黑体" w:eastAsia="黑体" w:cs="黑体"/>
          <w:bCs/>
          <w:sz w:val="24"/>
          <w:szCs w:val="24"/>
          <w:highlight w:val="none"/>
          <w:lang w:val="en-US" w:eastAsia="zh-CN"/>
        </w:rPr>
        <w:t>作为</w:t>
      </w:r>
      <w:r>
        <w:rPr>
          <w:rFonts w:hint="eastAsia" w:ascii="黑体" w:hAnsi="黑体" w:eastAsia="黑体" w:cs="黑体"/>
          <w:bCs/>
          <w:sz w:val="24"/>
          <w:szCs w:val="24"/>
          <w:highlight w:val="none"/>
        </w:rPr>
        <w:t>违约金，同时甲方有权选择解除合同，解除合同的通知自到达乙方时生效。</w:t>
      </w:r>
    </w:p>
    <w:p w14:paraId="6B895768">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3.若乙方不能按照合同约定提供货物的，则视为违约</w:t>
      </w:r>
      <w:r>
        <w:rPr>
          <w:rFonts w:hint="eastAsia" w:ascii="黑体" w:hAnsi="黑体" w:eastAsia="黑体" w:cs="黑体"/>
          <w:bCs/>
          <w:sz w:val="24"/>
          <w:szCs w:val="24"/>
          <w:highlight w:val="none"/>
          <w:lang w:eastAsia="zh-CN"/>
        </w:rPr>
        <w:t>，</w:t>
      </w:r>
      <w:r>
        <w:rPr>
          <w:rFonts w:hint="eastAsia" w:ascii="黑体" w:hAnsi="黑体" w:eastAsia="黑体" w:cs="黑体"/>
          <w:bCs/>
          <w:sz w:val="24"/>
          <w:szCs w:val="24"/>
          <w:highlight w:val="none"/>
          <w:lang w:val="en-US" w:eastAsia="zh-CN"/>
        </w:rPr>
        <w:t>乙</w:t>
      </w:r>
      <w:r>
        <w:rPr>
          <w:rFonts w:hint="eastAsia" w:ascii="黑体" w:hAnsi="黑体" w:eastAsia="黑体" w:cs="黑体"/>
          <w:bCs/>
          <w:sz w:val="24"/>
          <w:szCs w:val="24"/>
          <w:highlight w:val="none"/>
        </w:rPr>
        <w:t>方</w:t>
      </w:r>
      <w:r>
        <w:rPr>
          <w:rFonts w:hint="eastAsia" w:ascii="黑体" w:hAnsi="黑体" w:eastAsia="黑体" w:cs="黑体"/>
          <w:bCs/>
          <w:sz w:val="24"/>
          <w:szCs w:val="24"/>
          <w:highlight w:val="none"/>
          <w:lang w:val="en-US" w:eastAsia="zh-CN"/>
        </w:rPr>
        <w:t>应向甲</w:t>
      </w:r>
      <w:r>
        <w:rPr>
          <w:rFonts w:hint="eastAsia" w:ascii="黑体" w:hAnsi="黑体" w:eastAsia="黑体" w:cs="黑体"/>
          <w:bCs/>
          <w:sz w:val="24"/>
          <w:szCs w:val="24"/>
          <w:highlight w:val="none"/>
        </w:rPr>
        <w:t>方支付</w:t>
      </w:r>
      <w:r>
        <w:rPr>
          <w:rFonts w:hint="eastAsia" w:ascii="黑体" w:hAnsi="黑体" w:eastAsia="黑体" w:cs="黑体"/>
          <w:bCs/>
          <w:sz w:val="24"/>
          <w:szCs w:val="24"/>
          <w:highlight w:val="none"/>
          <w:lang w:val="en-US" w:eastAsia="zh-CN"/>
        </w:rPr>
        <w:t>合同</w:t>
      </w:r>
      <w:r>
        <w:rPr>
          <w:rFonts w:hint="eastAsia" w:ascii="黑体" w:hAnsi="黑体" w:eastAsia="黑体" w:cs="黑体"/>
          <w:bCs/>
          <w:sz w:val="24"/>
          <w:szCs w:val="24"/>
          <w:highlight w:val="none"/>
        </w:rPr>
        <w:t>总金额的30%</w:t>
      </w:r>
      <w:r>
        <w:rPr>
          <w:rFonts w:hint="eastAsia" w:ascii="黑体" w:hAnsi="黑体" w:eastAsia="黑体" w:cs="黑体"/>
          <w:bCs/>
          <w:sz w:val="24"/>
          <w:szCs w:val="24"/>
          <w:highlight w:val="none"/>
          <w:lang w:val="en-US" w:eastAsia="zh-CN"/>
        </w:rPr>
        <w:t>作为</w:t>
      </w:r>
      <w:r>
        <w:rPr>
          <w:rFonts w:hint="eastAsia" w:ascii="黑体" w:hAnsi="黑体" w:eastAsia="黑体" w:cs="黑体"/>
          <w:bCs/>
          <w:sz w:val="24"/>
          <w:szCs w:val="24"/>
          <w:highlight w:val="none"/>
        </w:rPr>
        <w:t>违约金，同时甲方有权选择解除合同，解除合同的通知自到达乙方时生效。</w:t>
      </w:r>
    </w:p>
    <w:p w14:paraId="3A80A6DF">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4.在乙方承诺的或国家产品规定的质量保证期内（取两者中最长的期限），如经乙方两次维修或更换，货物仍不能达到合同约定的质量标准，甲方有权退货，乙方应退回全部货款，并承担由此给甲方造成的一切损失。</w:t>
      </w:r>
    </w:p>
    <w:p w14:paraId="7187126D">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5.在乙方承诺的或国家产品规定的质量保证期内（取两者中最长的期限），乙方未按本合同的规定和“服务承诺”提供伴随服务/售后服务的，除应继续提供伴随服务/售后服务外，还应按合同总</w:t>
      </w:r>
      <w:r>
        <w:rPr>
          <w:rFonts w:hint="eastAsia" w:ascii="黑体" w:hAnsi="黑体" w:eastAsia="黑体" w:cs="黑体"/>
          <w:bCs/>
          <w:sz w:val="24"/>
          <w:szCs w:val="24"/>
          <w:highlight w:val="none"/>
          <w:lang w:val="en-US" w:eastAsia="zh-CN"/>
        </w:rPr>
        <w:t>金额</w:t>
      </w:r>
      <w:r>
        <w:rPr>
          <w:rFonts w:hint="eastAsia" w:ascii="黑体" w:hAnsi="黑体" w:eastAsia="黑体" w:cs="黑体"/>
          <w:bCs/>
          <w:sz w:val="24"/>
          <w:szCs w:val="24"/>
          <w:highlight w:val="none"/>
        </w:rPr>
        <w:t>的5%向甲方承担违约责任。</w:t>
      </w:r>
    </w:p>
    <w:p w14:paraId="488DBF5A">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6.质保期内若乙方未能实现售后服务承诺，学校除追究其违约责任外，还可以将相关情况上报上级主管部门。</w:t>
      </w:r>
    </w:p>
    <w:p w14:paraId="4DA25041">
      <w:pPr>
        <w:keepNext w:val="0"/>
        <w:keepLines w:val="0"/>
        <w:pageBreakBefore w:val="0"/>
        <w:kinsoku/>
        <w:wordWrap/>
        <w:overflowPunct/>
        <w:topLinePunct w:val="0"/>
        <w:autoSpaceDE w:val="0"/>
        <w:autoSpaceDN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7.甲乙双方中的任何一方还有其他违约行为的，违约一方应赔偿守约一方的损失。</w:t>
      </w:r>
    </w:p>
    <w:p w14:paraId="17CD6FFC">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8.甲乙双方在履行本合同过程中，任何一方违反本合同约定，均为违约。违约方除按照上述约定向守约方支付违约金或赔偿损失外，还应承担守约方为取得此等违约金或赔偿而支出的所有费用，包括但不限于诉讼费、仲裁费、律师费、差旅费等。</w:t>
      </w:r>
    </w:p>
    <w:p w14:paraId="00074C67">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Cs w:val="24"/>
          <w:highlight w:val="none"/>
        </w:rPr>
      </w:pPr>
      <w:r>
        <w:rPr>
          <w:rFonts w:hint="eastAsia" w:ascii="黑体" w:hAnsi="黑体" w:eastAsia="黑体" w:cs="黑体"/>
          <w:bCs/>
          <w:sz w:val="24"/>
          <w:szCs w:val="24"/>
          <w:highlight w:val="none"/>
        </w:rPr>
        <w:t>9.本合同确定的违约金标准系甲、乙双方基于本协议项下交易的风险、责任、商业利益等因素综合协商确定；在争议发生后，任何一方均不得以任何理由援引任何法律、法规、司法解释向人民法院提出违约金调减的请求。</w:t>
      </w:r>
    </w:p>
    <w:p w14:paraId="5793FA47">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九、甲方有权拒付合同价以外的任何费用；乙方有权拒绝合同整体范围以外的不合理条件。</w:t>
      </w:r>
    </w:p>
    <w:p w14:paraId="47C4E165">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黑体" w:hAnsi="黑体" w:eastAsia="黑体" w:cs="黑体"/>
          <w:bCs/>
          <w:sz w:val="24"/>
          <w:szCs w:val="24"/>
          <w:highlight w:val="none"/>
        </w:rPr>
      </w:pPr>
      <w:r>
        <w:rPr>
          <w:rFonts w:hint="eastAsia" w:ascii="黑体" w:hAnsi="黑体" w:eastAsia="黑体" w:cs="黑体"/>
          <w:bCs/>
          <w:sz w:val="24"/>
          <w:szCs w:val="24"/>
          <w:highlight w:val="none"/>
        </w:rPr>
        <w:t>十、除《中华人民共和国政府采购法》第49条、第50条第二款规定的情形外，本合同一经签订，甲、乙双方不得擅自变更、中止或终止合同。乙方不得擅自部分或全部转让其应履行的合同义务。</w:t>
      </w:r>
    </w:p>
    <w:p w14:paraId="3CAA3512">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十一、经甲、乙双方协商一致，可以就本合同中的相关事宜签订补充协议，但不得违反相关法律法规规定。</w:t>
      </w:r>
    </w:p>
    <w:p w14:paraId="48128A05">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十二、甲、乙双方在履行合同过程中发生纠纷，应及时向云南省招标采购主管部门反映或向有关监督管理部门投诉，以便相关部门进行协调或处理；如果协商不能解决争议，则向甲方所在地有管辖权的人民法院提起诉讼。</w:t>
      </w:r>
    </w:p>
    <w:p w14:paraId="3380105B">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十三、本合同其他未尽事宜，按《中华人民共和国民法典》有关规定处理。</w:t>
      </w:r>
    </w:p>
    <w:p w14:paraId="1990F81E">
      <w:pPr>
        <w:keepNext w:val="0"/>
        <w:keepLines w:val="0"/>
        <w:pageBreakBefore w:val="0"/>
        <w:widowControl w:val="0"/>
        <w:kinsoku/>
        <w:wordWrap/>
        <w:overflowPunct/>
        <w:topLinePunct w:val="0"/>
        <w:bidi w:val="0"/>
        <w:adjustRightInd w:val="0"/>
        <w:snapToGrid w:val="0"/>
        <w:spacing w:before="0" w:beforeLines="0" w:after="0" w:afterLines="0" w:line="372" w:lineRule="auto"/>
        <w:ind w:firstLine="0"/>
        <w:jc w:val="both"/>
        <w:textAlignment w:val="auto"/>
        <w:rPr>
          <w:rFonts w:ascii="Times New Roman" w:hAnsi="Times New Roman" w:eastAsia="宋体" w:cs="Times New Roman"/>
          <w:kern w:val="2"/>
          <w:sz w:val="21"/>
          <w:szCs w:val="20"/>
          <w:highlight w:val="none"/>
          <w:lang w:val="en-US" w:eastAsia="zh-CN" w:bidi="ar-SA"/>
        </w:rPr>
      </w:pPr>
      <w:r>
        <w:rPr>
          <w:rFonts w:hint="eastAsia" w:ascii="黑体" w:hAnsi="黑体" w:eastAsia="黑体" w:cs="黑体"/>
          <w:bCs/>
          <w:kern w:val="2"/>
          <w:sz w:val="24"/>
          <w:szCs w:val="20"/>
          <w:highlight w:val="none"/>
          <w:lang w:val="en-US" w:eastAsia="zh-CN" w:bidi="ar-SA"/>
        </w:rPr>
        <w:t>★  十四、甲方在本合同订立时已向乙方明确说明了本合同的全部内容，并对本合同中免除甲方责任的条款、乙方在本合同履行过程中应重点注意的相关义务和违约责任条款作出了足以引起注意的提示。乙方已完全知悉、充分理解并接受上述全部约定，同意以此作为自身履行本合同的约束。</w:t>
      </w:r>
    </w:p>
    <w:p w14:paraId="44136D81">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十五、本合同一式八份，甲方七份（含用于结算支付的一份），乙方一份。</w:t>
      </w:r>
    </w:p>
    <w:p w14:paraId="1FD01368">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十六、本合同自签订之日起生效。</w:t>
      </w:r>
    </w:p>
    <w:p w14:paraId="00CDFC8E">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十七、本合同不可分割之部分及解释顺序：</w:t>
      </w:r>
    </w:p>
    <w:p w14:paraId="381ABB56">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1.合同及附件。</w:t>
      </w:r>
    </w:p>
    <w:p w14:paraId="00868594">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2.乙方委托外贸企业的授权书。</w:t>
      </w:r>
    </w:p>
    <w:p w14:paraId="20B20E36">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3.服务承诺。</w:t>
      </w:r>
    </w:p>
    <w:p w14:paraId="219EA84A">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4.</w:t>
      </w:r>
      <w:r>
        <w:rPr>
          <w:rFonts w:hint="eastAsia" w:ascii="仿宋" w:hAnsi="仿宋" w:eastAsia="仿宋" w:cs="仿宋"/>
          <w:bCs/>
          <w:sz w:val="24"/>
          <w:szCs w:val="24"/>
          <w:highlight w:val="none"/>
          <w:lang w:val="en-US" w:eastAsia="zh-CN"/>
        </w:rPr>
        <w:t>中标</w:t>
      </w:r>
      <w:r>
        <w:rPr>
          <w:rFonts w:hint="eastAsia" w:ascii="仿宋" w:hAnsi="仿宋" w:eastAsia="仿宋" w:cs="仿宋"/>
          <w:bCs/>
          <w:sz w:val="24"/>
          <w:szCs w:val="24"/>
          <w:highlight w:val="none"/>
        </w:rPr>
        <w:t>通知书。</w:t>
      </w:r>
    </w:p>
    <w:p w14:paraId="63F49D03">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5.</w:t>
      </w:r>
      <w:r>
        <w:rPr>
          <w:rFonts w:hint="eastAsia" w:ascii="仿宋" w:hAnsi="仿宋" w:eastAsia="仿宋" w:cs="仿宋"/>
          <w:bCs/>
          <w:sz w:val="24"/>
          <w:szCs w:val="24"/>
          <w:highlight w:val="none"/>
          <w:lang w:val="en-US" w:eastAsia="zh-CN"/>
        </w:rPr>
        <w:t>投标</w:t>
      </w:r>
      <w:r>
        <w:rPr>
          <w:rFonts w:hint="eastAsia" w:ascii="仿宋" w:hAnsi="仿宋" w:eastAsia="仿宋" w:cs="仿宋"/>
          <w:bCs/>
          <w:sz w:val="24"/>
          <w:szCs w:val="24"/>
          <w:highlight w:val="none"/>
        </w:rPr>
        <w:t>文件及澄清或谈判文件。</w:t>
      </w:r>
    </w:p>
    <w:p w14:paraId="1220FA9D">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6.</w:t>
      </w:r>
      <w:r>
        <w:rPr>
          <w:rFonts w:hint="eastAsia" w:ascii="仿宋" w:hAnsi="仿宋" w:eastAsia="仿宋" w:cs="仿宋"/>
          <w:bCs/>
          <w:sz w:val="24"/>
          <w:szCs w:val="24"/>
          <w:highlight w:val="none"/>
          <w:lang w:val="en-US" w:eastAsia="zh-CN"/>
        </w:rPr>
        <w:t>公开招标</w:t>
      </w:r>
      <w:r>
        <w:rPr>
          <w:rFonts w:hint="eastAsia" w:ascii="仿宋" w:hAnsi="仿宋" w:eastAsia="仿宋" w:cs="仿宋"/>
          <w:bCs/>
          <w:sz w:val="24"/>
          <w:szCs w:val="24"/>
          <w:highlight w:val="none"/>
        </w:rPr>
        <w:t>文件。</w:t>
      </w:r>
    </w:p>
    <w:p w14:paraId="172FFEA7">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7.外贸委托代理协议。</w:t>
      </w:r>
    </w:p>
    <w:p w14:paraId="546DF91A">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8.外贸合同。</w:t>
      </w:r>
    </w:p>
    <w:p w14:paraId="4EFAF60D">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9.甲、乙双方商定的其他文件。</w:t>
      </w:r>
    </w:p>
    <w:p w14:paraId="7DEBBB17">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楷体" w:hAnsi="楷体" w:eastAsia="楷体" w:cs="楷体"/>
          <w:bCs/>
          <w:sz w:val="24"/>
          <w:szCs w:val="24"/>
          <w:highlight w:val="none"/>
        </w:rPr>
      </w:pPr>
      <w:r>
        <w:rPr>
          <w:rFonts w:hint="eastAsia" w:ascii="楷体" w:hAnsi="楷体" w:eastAsia="楷体" w:cs="楷体"/>
          <w:bCs/>
          <w:sz w:val="24"/>
          <w:szCs w:val="24"/>
          <w:highlight w:val="none"/>
        </w:rPr>
        <w:t>十八、合同签订地点：</w:t>
      </w:r>
      <w:r>
        <w:rPr>
          <w:rFonts w:hint="eastAsia" w:ascii="楷体" w:hAnsi="楷体" w:eastAsia="楷体" w:cs="楷体"/>
          <w:bCs/>
          <w:sz w:val="24"/>
          <w:szCs w:val="24"/>
          <w:highlight w:val="none"/>
          <w:u w:val="single"/>
        </w:rPr>
        <w:t>云南省昆明市</w:t>
      </w:r>
      <w:r>
        <w:rPr>
          <w:rFonts w:hint="eastAsia" w:ascii="楷体" w:hAnsi="楷体" w:eastAsia="楷体" w:cs="楷体"/>
          <w:bCs/>
          <w:sz w:val="24"/>
          <w:szCs w:val="24"/>
          <w:highlight w:val="none"/>
        </w:rPr>
        <w:t>。</w:t>
      </w:r>
    </w:p>
    <w:p w14:paraId="1FBF4CCC">
      <w:pPr>
        <w:keepNext w:val="0"/>
        <w:keepLines w:val="0"/>
        <w:pageBreakBefore w:val="0"/>
        <w:kinsoku/>
        <w:wordWrap/>
        <w:overflowPunct/>
        <w:topLinePunct w:val="0"/>
        <w:bidi w:val="0"/>
        <w:adjustRightInd w:val="0"/>
        <w:snapToGrid w:val="0"/>
        <w:spacing w:after="0" w:line="372" w:lineRule="auto"/>
        <w:ind w:firstLine="480" w:firstLineChars="200"/>
        <w:textAlignment w:val="auto"/>
        <w:outlineLvl w:val="9"/>
        <w:rPr>
          <w:rFonts w:ascii="楷体" w:hAnsi="楷体" w:eastAsia="楷体" w:cs="楷体"/>
          <w:bCs/>
          <w:sz w:val="24"/>
          <w:szCs w:val="24"/>
          <w:highlight w:val="none"/>
        </w:rPr>
      </w:pPr>
      <w:r>
        <w:rPr>
          <w:rFonts w:hint="eastAsia" w:ascii="楷体" w:hAnsi="楷体" w:eastAsia="楷体" w:cs="楷体"/>
          <w:bCs/>
          <w:sz w:val="24"/>
          <w:szCs w:val="24"/>
          <w:highlight w:val="none"/>
        </w:rPr>
        <w:t>十九、附件（有）</w:t>
      </w:r>
    </w:p>
    <w:p w14:paraId="6E1F1347">
      <w:pPr>
        <w:keepNext w:val="0"/>
        <w:keepLines w:val="0"/>
        <w:pageBreakBefore w:val="0"/>
        <w:widowControl/>
        <w:kinsoku/>
        <w:wordWrap/>
        <w:overflowPunct/>
        <w:topLinePunct w:val="0"/>
        <w:bidi w:val="0"/>
        <w:adjustRightInd w:val="0"/>
        <w:snapToGrid w:val="0"/>
        <w:spacing w:after="0" w:line="372" w:lineRule="auto"/>
        <w:ind w:firstLine="480" w:firstLineChars="200"/>
        <w:jc w:val="left"/>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附件1.货物详细技术参数</w:t>
      </w:r>
    </w:p>
    <w:p w14:paraId="0AB3C9D7">
      <w:pPr>
        <w:keepNext w:val="0"/>
        <w:keepLines w:val="0"/>
        <w:pageBreakBefore w:val="0"/>
        <w:kinsoku/>
        <w:wordWrap/>
        <w:overflowPunct/>
        <w:topLinePunct w:val="0"/>
        <w:bidi w:val="0"/>
        <w:adjustRightInd w:val="0"/>
        <w:snapToGrid w:val="0"/>
        <w:spacing w:after="0" w:line="372" w:lineRule="auto"/>
        <w:ind w:firstLine="480" w:firstLineChars="200"/>
        <w:textAlignment w:val="auto"/>
        <w:rPr>
          <w:rFonts w:ascii="仿宋" w:hAnsi="仿宋" w:eastAsia="仿宋" w:cs="仿宋"/>
          <w:bCs/>
          <w:sz w:val="24"/>
          <w:szCs w:val="24"/>
          <w:highlight w:val="none"/>
        </w:rPr>
      </w:pPr>
      <w:r>
        <w:rPr>
          <w:rFonts w:hint="eastAsia" w:ascii="仿宋" w:hAnsi="仿宋" w:eastAsia="仿宋" w:cs="仿宋"/>
          <w:bCs/>
          <w:sz w:val="24"/>
          <w:szCs w:val="24"/>
          <w:highlight w:val="none"/>
        </w:rPr>
        <w:t>附件2.售后服务承诺</w:t>
      </w:r>
    </w:p>
    <w:p w14:paraId="5824E17A">
      <w:pPr>
        <w:keepNext w:val="0"/>
        <w:keepLines w:val="0"/>
        <w:pageBreakBefore w:val="0"/>
        <w:kinsoku/>
        <w:wordWrap/>
        <w:overflowPunct/>
        <w:topLinePunct w:val="0"/>
        <w:bidi w:val="0"/>
        <w:adjustRightInd w:val="0"/>
        <w:snapToGrid w:val="0"/>
        <w:spacing w:after="0" w:line="360" w:lineRule="auto"/>
        <w:textAlignment w:val="auto"/>
        <w:rPr>
          <w:rFonts w:ascii="仿宋" w:hAnsi="仿宋" w:eastAsia="仿宋" w:cs="仿宋"/>
          <w:b/>
          <w:sz w:val="24"/>
          <w:szCs w:val="24"/>
          <w:highlight w:val="none"/>
        </w:rPr>
      </w:pPr>
      <w:r>
        <w:rPr>
          <w:rFonts w:hint="eastAsia" w:ascii="仿宋" w:hAnsi="仿宋" w:eastAsia="仿宋" w:cs="仿宋"/>
          <w:b/>
          <w:sz w:val="24"/>
          <w:szCs w:val="24"/>
          <w:highlight w:val="none"/>
        </w:rPr>
        <w:br w:type="page"/>
      </w:r>
    </w:p>
    <w:p w14:paraId="2CF11704">
      <w:pPr>
        <w:keepNext w:val="0"/>
        <w:keepLines w:val="0"/>
        <w:pageBreakBefore w:val="0"/>
        <w:kinsoku/>
        <w:wordWrap/>
        <w:overflowPunct/>
        <w:topLinePunct w:val="0"/>
        <w:bidi w:val="0"/>
        <w:adjustRightInd w:val="0"/>
        <w:snapToGrid w:val="0"/>
        <w:spacing w:after="0" w:line="360" w:lineRule="auto"/>
        <w:jc w:val="center"/>
        <w:textAlignment w:val="auto"/>
        <w:rPr>
          <w:rFonts w:ascii="仿宋" w:hAnsi="仿宋" w:eastAsia="仿宋"/>
          <w:bCs/>
          <w:sz w:val="24"/>
          <w:szCs w:val="24"/>
          <w:highlight w:val="none"/>
        </w:rPr>
      </w:pPr>
      <w:r>
        <w:rPr>
          <w:rFonts w:hint="eastAsia" w:ascii="仿宋" w:hAnsi="仿宋" w:eastAsia="仿宋"/>
          <w:bCs/>
          <w:sz w:val="24"/>
          <w:szCs w:val="24"/>
          <w:highlight w:val="none"/>
        </w:rPr>
        <w:t>（以下无正文）</w:t>
      </w:r>
    </w:p>
    <w:p w14:paraId="0E20A3FA">
      <w:pPr>
        <w:keepNext w:val="0"/>
        <w:keepLines w:val="0"/>
        <w:pageBreakBefore w:val="0"/>
        <w:kinsoku/>
        <w:wordWrap/>
        <w:overflowPunct/>
        <w:topLinePunct w:val="0"/>
        <w:bidi w:val="0"/>
        <w:adjustRightInd w:val="0"/>
        <w:snapToGrid w:val="0"/>
        <w:spacing w:after="0" w:line="360" w:lineRule="auto"/>
        <w:jc w:val="center"/>
        <w:textAlignment w:val="auto"/>
        <w:rPr>
          <w:rFonts w:ascii="仿宋" w:hAnsi="仿宋" w:eastAsia="仿宋"/>
          <w:bCs/>
          <w:sz w:val="24"/>
          <w:szCs w:val="24"/>
          <w:highlight w:val="none"/>
        </w:rPr>
      </w:pPr>
    </w:p>
    <w:p w14:paraId="4F70FCAC">
      <w:pPr>
        <w:keepNext w:val="0"/>
        <w:keepLines w:val="0"/>
        <w:pageBreakBefore w:val="0"/>
        <w:kinsoku/>
        <w:wordWrap/>
        <w:overflowPunct/>
        <w:topLinePunct w:val="0"/>
        <w:bidi w:val="0"/>
        <w:adjustRightInd w:val="0"/>
        <w:snapToGrid w:val="0"/>
        <w:spacing w:after="0" w:line="360" w:lineRule="auto"/>
        <w:jc w:val="center"/>
        <w:textAlignment w:val="auto"/>
        <w:rPr>
          <w:rFonts w:ascii="仿宋" w:hAnsi="仿宋" w:eastAsia="仿宋"/>
          <w:bCs/>
          <w:sz w:val="24"/>
          <w:szCs w:val="24"/>
          <w:highlight w:val="none"/>
        </w:rPr>
      </w:pPr>
    </w:p>
    <w:p w14:paraId="5342019C">
      <w:pPr>
        <w:keepNext w:val="0"/>
        <w:keepLines w:val="0"/>
        <w:pageBreakBefore w:val="0"/>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r>
        <w:rPr>
          <w:rFonts w:hint="eastAsia" w:ascii="楷体_GB2312" w:hAnsi="宋体" w:eastAsia="楷体_GB2312"/>
          <w:bCs/>
          <w:sz w:val="24"/>
          <w:szCs w:val="24"/>
          <w:highlight w:val="none"/>
        </w:rPr>
        <w:t>采购方（甲方）：云南大学</w:t>
      </w:r>
    </w:p>
    <w:p w14:paraId="144879E1">
      <w:pPr>
        <w:keepNext w:val="0"/>
        <w:keepLines w:val="0"/>
        <w:pageBreakBefore w:val="0"/>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p>
    <w:p w14:paraId="074DD21A">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r>
        <w:rPr>
          <w:rFonts w:hint="eastAsia" w:ascii="楷体_GB2312" w:hAnsi="宋体" w:eastAsia="楷体_GB2312"/>
          <w:bCs/>
          <w:sz w:val="24"/>
          <w:szCs w:val="24"/>
          <w:highlight w:val="none"/>
        </w:rPr>
        <w:t>法定代表人或委托代理人:</w:t>
      </w:r>
      <w:r>
        <w:rPr>
          <w:rFonts w:hint="eastAsia" w:ascii="楷体_GB2312" w:hAnsi="宋体" w:eastAsia="楷体_GB2312"/>
          <w:bCs/>
          <w:sz w:val="24"/>
          <w:szCs w:val="24"/>
          <w:highlight w:val="none"/>
        </w:rPr>
        <w:tab/>
      </w:r>
    </w:p>
    <w:p w14:paraId="43670508">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r>
        <w:rPr>
          <w:rFonts w:hint="eastAsia" w:ascii="楷体_GB2312" w:hAnsi="宋体" w:eastAsia="楷体_GB2312"/>
          <w:bCs/>
          <w:sz w:val="24"/>
          <w:szCs w:val="24"/>
          <w:highlight w:val="none"/>
        </w:rPr>
        <w:tab/>
      </w:r>
    </w:p>
    <w:p w14:paraId="7A1FE1CE">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r>
        <w:rPr>
          <w:rFonts w:hint="eastAsia" w:ascii="楷体_GB2312" w:hAnsi="宋体" w:eastAsia="楷体_GB2312"/>
          <w:bCs/>
          <w:sz w:val="24"/>
          <w:szCs w:val="24"/>
          <w:highlight w:val="none"/>
        </w:rPr>
        <w:t>电话：</w:t>
      </w:r>
      <w:r>
        <w:rPr>
          <w:rFonts w:ascii="楷体_GB2312" w:hAnsi="宋体" w:eastAsia="楷体_GB2312"/>
          <w:bCs/>
          <w:sz w:val="24"/>
          <w:szCs w:val="24"/>
          <w:highlight w:val="none"/>
        </w:rPr>
        <w:t>0871-65032850</w:t>
      </w:r>
      <w:r>
        <w:rPr>
          <w:rFonts w:hint="eastAsia" w:ascii="楷体_GB2312" w:hAnsi="宋体" w:eastAsia="楷体_GB2312"/>
          <w:bCs/>
          <w:sz w:val="24"/>
          <w:szCs w:val="24"/>
          <w:highlight w:val="none"/>
        </w:rPr>
        <w:tab/>
      </w:r>
      <w:r>
        <w:rPr>
          <w:rFonts w:hint="eastAsia" w:ascii="楷体_GB2312" w:hAnsi="宋体" w:eastAsia="楷体_GB2312"/>
          <w:bCs/>
          <w:sz w:val="24"/>
          <w:szCs w:val="24"/>
          <w:highlight w:val="none"/>
        </w:rPr>
        <w:t>传真：</w:t>
      </w:r>
      <w:r>
        <w:rPr>
          <w:rFonts w:ascii="楷体_GB2312" w:hAnsi="宋体" w:eastAsia="楷体_GB2312"/>
          <w:bCs/>
          <w:sz w:val="24"/>
          <w:szCs w:val="24"/>
          <w:highlight w:val="none"/>
        </w:rPr>
        <w:t>0871-65032850</w:t>
      </w:r>
    </w:p>
    <w:p w14:paraId="2F76302D">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r>
        <w:rPr>
          <w:rFonts w:hint="eastAsia" w:ascii="楷体_GB2312" w:hAnsi="宋体" w:eastAsia="楷体_GB2312"/>
          <w:bCs/>
          <w:sz w:val="24"/>
          <w:szCs w:val="24"/>
          <w:highlight w:val="none"/>
        </w:rPr>
        <w:t>地址：昆明市翠湖北路2号</w:t>
      </w:r>
      <w:r>
        <w:rPr>
          <w:rFonts w:hint="eastAsia" w:ascii="楷体_GB2312" w:hAnsi="宋体" w:eastAsia="楷体_GB2312"/>
          <w:bCs/>
          <w:sz w:val="24"/>
          <w:szCs w:val="24"/>
          <w:highlight w:val="none"/>
        </w:rPr>
        <w:tab/>
      </w:r>
      <w:r>
        <w:rPr>
          <w:rFonts w:hint="eastAsia" w:ascii="楷体_GB2312" w:hAnsi="宋体" w:eastAsia="楷体_GB2312"/>
          <w:bCs/>
          <w:sz w:val="24"/>
          <w:szCs w:val="24"/>
          <w:highlight w:val="none"/>
        </w:rPr>
        <w:t>邮编：650091</w:t>
      </w:r>
    </w:p>
    <w:p w14:paraId="1220CA6A">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r>
        <w:rPr>
          <w:rFonts w:hint="eastAsia" w:ascii="楷体_GB2312" w:hAnsi="宋体" w:eastAsia="楷体_GB2312"/>
          <w:bCs/>
          <w:sz w:val="24"/>
          <w:szCs w:val="24"/>
          <w:highlight w:val="none"/>
        </w:rPr>
        <w:t>签订日期：</w:t>
      </w:r>
      <w:r>
        <w:rPr>
          <w:rFonts w:hint="eastAsia" w:ascii="楷体_GB2312" w:hAnsi="宋体" w:eastAsia="楷体_GB2312"/>
          <w:bCs/>
          <w:sz w:val="24"/>
          <w:szCs w:val="24"/>
          <w:highlight w:val="none"/>
        </w:rPr>
        <w:tab/>
      </w:r>
    </w:p>
    <w:p w14:paraId="0481D01D">
      <w:pPr>
        <w:keepNext w:val="0"/>
        <w:keepLines w:val="0"/>
        <w:pageBreakBefore w:val="0"/>
        <w:kinsoku/>
        <w:wordWrap/>
        <w:overflowPunct/>
        <w:topLinePunct w:val="0"/>
        <w:bidi w:val="0"/>
        <w:adjustRightInd w:val="0"/>
        <w:snapToGrid w:val="0"/>
        <w:spacing w:after="0" w:line="360" w:lineRule="auto"/>
        <w:textAlignment w:val="auto"/>
        <w:rPr>
          <w:rFonts w:ascii="楷体_GB2312" w:hAnsi="宋体" w:eastAsia="楷体_GB2312"/>
          <w:bCs/>
          <w:sz w:val="24"/>
          <w:szCs w:val="24"/>
          <w:highlight w:val="none"/>
        </w:rPr>
      </w:pPr>
    </w:p>
    <w:p w14:paraId="2138E159">
      <w:pPr>
        <w:keepNext w:val="0"/>
        <w:keepLines w:val="0"/>
        <w:pageBreakBefore w:val="0"/>
        <w:widowControl w:val="0"/>
        <w:kinsoku/>
        <w:wordWrap/>
        <w:overflowPunct/>
        <w:topLinePunct w:val="0"/>
        <w:bidi w:val="0"/>
        <w:adjustRightInd w:val="0"/>
        <w:snapToGrid w:val="0"/>
        <w:spacing w:before="0" w:beforeLines="0" w:after="0" w:afterLines="0" w:line="360" w:lineRule="auto"/>
        <w:jc w:val="both"/>
        <w:textAlignment w:val="auto"/>
        <w:rPr>
          <w:rFonts w:ascii="Times New Roman" w:hAnsi="Times New Roman" w:eastAsia="宋体" w:cs="Times New Roman"/>
          <w:bCs/>
          <w:kern w:val="2"/>
          <w:sz w:val="21"/>
          <w:szCs w:val="24"/>
          <w:highlight w:val="none"/>
          <w:lang w:val="en-US" w:eastAsia="zh-CN" w:bidi="ar-SA"/>
        </w:rPr>
      </w:pPr>
    </w:p>
    <w:p w14:paraId="6862D3E7">
      <w:pPr>
        <w:keepNext w:val="0"/>
        <w:keepLines w:val="0"/>
        <w:pageBreakBefore w:val="0"/>
        <w:kinsoku/>
        <w:wordWrap/>
        <w:overflowPunct/>
        <w:topLinePunct w:val="0"/>
        <w:bidi w:val="0"/>
        <w:adjustRightInd w:val="0"/>
        <w:snapToGrid w:val="0"/>
        <w:spacing w:after="0" w:line="360" w:lineRule="auto"/>
        <w:textAlignment w:val="auto"/>
        <w:rPr>
          <w:rFonts w:ascii="楷体_GB2312" w:hAnsi="宋体" w:eastAsia="楷体_GB2312"/>
          <w:sz w:val="24"/>
          <w:szCs w:val="24"/>
          <w:highlight w:val="none"/>
        </w:rPr>
      </w:pPr>
      <w:r>
        <w:rPr>
          <w:rFonts w:hint="eastAsia" w:ascii="楷体_GB2312" w:hAnsi="宋体" w:eastAsia="楷体_GB2312"/>
          <w:sz w:val="24"/>
          <w:szCs w:val="24"/>
          <w:highlight w:val="none"/>
        </w:rPr>
        <w:t xml:space="preserve">供货方（乙方）： </w:t>
      </w:r>
      <w:r>
        <w:rPr>
          <w:rFonts w:ascii="楷体_GB2312" w:hAnsi="宋体" w:eastAsia="楷体_GB2312"/>
          <w:sz w:val="24"/>
          <w:szCs w:val="24"/>
          <w:highlight w:val="none"/>
        </w:rPr>
        <w:t xml:space="preserve"> </w:t>
      </w:r>
    </w:p>
    <w:p w14:paraId="022D2128">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sz w:val="24"/>
          <w:szCs w:val="24"/>
          <w:highlight w:val="none"/>
        </w:rPr>
      </w:pPr>
    </w:p>
    <w:p w14:paraId="6B98448B">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sz w:val="24"/>
          <w:szCs w:val="24"/>
          <w:highlight w:val="none"/>
        </w:rPr>
      </w:pPr>
      <w:r>
        <w:rPr>
          <w:rFonts w:hint="eastAsia" w:ascii="楷体_GB2312" w:hAnsi="宋体" w:eastAsia="楷体_GB2312"/>
          <w:sz w:val="24"/>
          <w:szCs w:val="24"/>
          <w:highlight w:val="none"/>
        </w:rPr>
        <w:t>法定代表人或委托代理人:</w:t>
      </w:r>
      <w:r>
        <w:rPr>
          <w:rFonts w:hint="eastAsia" w:ascii="楷体_GB2312" w:hAnsi="宋体" w:eastAsia="楷体_GB2312"/>
          <w:sz w:val="24"/>
          <w:szCs w:val="24"/>
          <w:highlight w:val="none"/>
        </w:rPr>
        <w:tab/>
      </w:r>
      <w:r>
        <w:rPr>
          <w:rFonts w:hint="eastAsia" w:ascii="楷体_GB2312" w:hAnsi="宋体" w:eastAsia="楷体_GB2312"/>
          <w:sz w:val="24"/>
          <w:szCs w:val="24"/>
          <w:highlight w:val="none"/>
        </w:rPr>
        <w:t>经办人：</w:t>
      </w:r>
    </w:p>
    <w:p w14:paraId="3022BBD8">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sz w:val="24"/>
          <w:szCs w:val="24"/>
          <w:highlight w:val="none"/>
        </w:rPr>
      </w:pPr>
      <w:r>
        <w:rPr>
          <w:rFonts w:hint="eastAsia" w:ascii="楷体_GB2312" w:hAnsi="宋体" w:eastAsia="楷体_GB2312"/>
          <w:sz w:val="24"/>
          <w:szCs w:val="24"/>
          <w:highlight w:val="none"/>
        </w:rPr>
        <w:tab/>
      </w:r>
    </w:p>
    <w:p w14:paraId="266705A6">
      <w:pPr>
        <w:keepNext w:val="0"/>
        <w:keepLines w:val="0"/>
        <w:pageBreakBefore w:val="0"/>
        <w:tabs>
          <w:tab w:val="left" w:pos="5535"/>
        </w:tabs>
        <w:kinsoku/>
        <w:wordWrap/>
        <w:overflowPunct/>
        <w:topLinePunct w:val="0"/>
        <w:bidi w:val="0"/>
        <w:adjustRightInd w:val="0"/>
        <w:snapToGrid w:val="0"/>
        <w:spacing w:after="0" w:line="360" w:lineRule="auto"/>
        <w:textAlignment w:val="auto"/>
        <w:rPr>
          <w:rFonts w:ascii="楷体_GB2312" w:hAnsi="宋体" w:eastAsia="楷体_GB2312"/>
          <w:sz w:val="24"/>
          <w:szCs w:val="24"/>
          <w:highlight w:val="none"/>
        </w:rPr>
      </w:pPr>
      <w:r>
        <w:rPr>
          <w:rFonts w:hint="eastAsia" w:ascii="楷体_GB2312" w:hAnsi="宋体" w:eastAsia="楷体_GB2312"/>
          <w:sz w:val="24"/>
          <w:szCs w:val="24"/>
          <w:highlight w:val="none"/>
        </w:rPr>
        <w:t xml:space="preserve">电话： </w:t>
      </w:r>
      <w:r>
        <w:rPr>
          <w:rFonts w:hint="eastAsia" w:ascii="楷体_GB2312" w:hAnsi="宋体" w:eastAsia="楷体_GB2312"/>
          <w:sz w:val="24"/>
          <w:szCs w:val="24"/>
          <w:highlight w:val="none"/>
        </w:rPr>
        <w:tab/>
      </w:r>
      <w:r>
        <w:rPr>
          <w:rFonts w:hint="eastAsia" w:ascii="楷体_GB2312" w:hAnsi="宋体" w:eastAsia="楷体_GB2312"/>
          <w:sz w:val="24"/>
          <w:szCs w:val="24"/>
          <w:highlight w:val="none"/>
        </w:rPr>
        <w:t xml:space="preserve">传真： </w:t>
      </w:r>
    </w:p>
    <w:p w14:paraId="5C14BB4B">
      <w:pPr>
        <w:keepNext w:val="0"/>
        <w:keepLines w:val="0"/>
        <w:pageBreakBefore w:val="0"/>
        <w:tabs>
          <w:tab w:val="left" w:pos="5529"/>
        </w:tabs>
        <w:kinsoku/>
        <w:wordWrap/>
        <w:overflowPunct/>
        <w:topLinePunct w:val="0"/>
        <w:bidi w:val="0"/>
        <w:adjustRightInd w:val="0"/>
        <w:snapToGrid w:val="0"/>
        <w:spacing w:after="0" w:line="360" w:lineRule="auto"/>
        <w:textAlignment w:val="auto"/>
        <w:rPr>
          <w:rFonts w:ascii="楷体_GB2312" w:hAnsi="宋体" w:eastAsia="楷体_GB2312"/>
          <w:sz w:val="24"/>
          <w:szCs w:val="24"/>
          <w:highlight w:val="none"/>
        </w:rPr>
      </w:pPr>
      <w:r>
        <w:rPr>
          <w:rFonts w:hint="eastAsia" w:ascii="楷体_GB2312" w:hAnsi="宋体" w:eastAsia="楷体_GB2312"/>
          <w:sz w:val="24"/>
          <w:szCs w:val="24"/>
          <w:highlight w:val="none"/>
        </w:rPr>
        <w:t xml:space="preserve">地址： </w:t>
      </w:r>
      <w:r>
        <w:rPr>
          <w:rFonts w:hint="eastAsia" w:ascii="楷体_GB2312" w:hAnsi="宋体" w:eastAsia="楷体_GB2312"/>
          <w:sz w:val="24"/>
          <w:szCs w:val="24"/>
          <w:highlight w:val="none"/>
          <w:lang w:val="en-US" w:eastAsia="zh-CN"/>
        </w:rPr>
        <w:t xml:space="preserve">                                       </w:t>
      </w:r>
      <w:r>
        <w:rPr>
          <w:rFonts w:hint="eastAsia" w:ascii="楷体_GB2312" w:hAnsi="宋体" w:eastAsia="楷体_GB2312"/>
          <w:sz w:val="24"/>
          <w:szCs w:val="24"/>
          <w:highlight w:val="none"/>
        </w:rPr>
        <w:t>邮编：</w:t>
      </w:r>
    </w:p>
    <w:p w14:paraId="7BAB6B00">
      <w:pPr>
        <w:keepNext w:val="0"/>
        <w:keepLines w:val="0"/>
        <w:pageBreakBefore w:val="0"/>
        <w:kinsoku/>
        <w:wordWrap/>
        <w:overflowPunct/>
        <w:topLinePunct w:val="0"/>
        <w:bidi w:val="0"/>
        <w:adjustRightInd w:val="0"/>
        <w:snapToGrid w:val="0"/>
        <w:spacing w:after="0" w:line="360" w:lineRule="auto"/>
        <w:textAlignment w:val="auto"/>
        <w:rPr>
          <w:rFonts w:hint="eastAsia" w:ascii="楷体_GB2312" w:hAnsi="宋体" w:eastAsia="楷体_GB2312"/>
          <w:sz w:val="24"/>
          <w:szCs w:val="24"/>
          <w:highlight w:val="none"/>
        </w:rPr>
      </w:pPr>
      <w:r>
        <w:rPr>
          <w:rFonts w:hint="eastAsia" w:ascii="楷体_GB2312" w:hAnsi="宋体" w:eastAsia="楷体_GB2312"/>
          <w:sz w:val="24"/>
          <w:szCs w:val="24"/>
          <w:highlight w:val="none"/>
        </w:rPr>
        <w:t>签订日期：</w:t>
      </w:r>
    </w:p>
    <w:p w14:paraId="004062F8">
      <w:pPr>
        <w:adjustRightInd w:val="0"/>
        <w:snapToGrid w:val="0"/>
        <w:spacing w:after="0" w:line="360" w:lineRule="auto"/>
        <w:rPr>
          <w:rFonts w:hint="eastAsia" w:ascii="宋体" w:hAnsi="宋体" w:cs="宋体"/>
        </w:rPr>
      </w:pPr>
      <w:r>
        <w:rPr>
          <w:rFonts w:hint="eastAsia" w:ascii="宋体" w:hAnsi="宋体" w:cs="宋体"/>
        </w:rPr>
        <w:br w:type="page"/>
      </w:r>
    </w:p>
    <w:p w14:paraId="2CE7E3EB">
      <w:pPr>
        <w:adjustRightInd w:val="0"/>
        <w:snapToGrid w:val="0"/>
        <w:spacing w:after="0" w:line="360" w:lineRule="auto"/>
        <w:jc w:val="center"/>
        <w:rPr>
          <w:rFonts w:hint="eastAsia" w:ascii="宋体" w:hAnsi="宋体" w:cs="宋体"/>
          <w:szCs w:val="21"/>
        </w:rPr>
      </w:pPr>
    </w:p>
    <w:bookmarkEnd w:id="393"/>
    <w:p w14:paraId="4E99468E">
      <w:pPr>
        <w:adjustRightInd w:val="0"/>
        <w:snapToGrid w:val="0"/>
        <w:spacing w:after="0" w:line="360" w:lineRule="auto"/>
        <w:jc w:val="center"/>
        <w:rPr>
          <w:rFonts w:hint="eastAsia" w:ascii="宋体" w:hAnsi="宋体" w:cs="宋体"/>
          <w:szCs w:val="21"/>
        </w:rPr>
      </w:pPr>
    </w:p>
    <w:p w14:paraId="3FFA2E94">
      <w:pPr>
        <w:adjustRightInd w:val="0"/>
        <w:snapToGrid w:val="0"/>
        <w:spacing w:after="0" w:line="360" w:lineRule="auto"/>
        <w:jc w:val="center"/>
        <w:rPr>
          <w:rFonts w:hint="eastAsia" w:ascii="宋体" w:hAnsi="宋体" w:cs="宋体"/>
          <w:szCs w:val="21"/>
        </w:rPr>
      </w:pPr>
    </w:p>
    <w:p w14:paraId="646F98D3">
      <w:pPr>
        <w:adjustRightInd w:val="0"/>
        <w:snapToGrid w:val="0"/>
        <w:spacing w:after="0" w:line="360" w:lineRule="auto"/>
        <w:jc w:val="center"/>
        <w:rPr>
          <w:rFonts w:hint="eastAsia" w:ascii="宋体" w:hAnsi="宋体" w:cs="宋体"/>
          <w:szCs w:val="21"/>
        </w:rPr>
      </w:pPr>
    </w:p>
    <w:p w14:paraId="349D62BF">
      <w:pPr>
        <w:adjustRightInd w:val="0"/>
        <w:snapToGrid w:val="0"/>
        <w:spacing w:after="0" w:line="360" w:lineRule="auto"/>
        <w:jc w:val="center"/>
        <w:rPr>
          <w:rFonts w:hint="eastAsia" w:ascii="宋体" w:hAnsi="宋体" w:cs="宋体"/>
          <w:szCs w:val="21"/>
        </w:rPr>
      </w:pPr>
    </w:p>
    <w:p w14:paraId="300A5219">
      <w:pPr>
        <w:adjustRightInd w:val="0"/>
        <w:snapToGrid w:val="0"/>
        <w:spacing w:after="0" w:line="360" w:lineRule="auto"/>
        <w:jc w:val="center"/>
        <w:rPr>
          <w:rFonts w:hint="eastAsia" w:ascii="宋体" w:hAnsi="宋体" w:cs="宋体"/>
          <w:szCs w:val="21"/>
        </w:rPr>
      </w:pPr>
    </w:p>
    <w:p w14:paraId="4EFFC943">
      <w:pPr>
        <w:adjustRightInd w:val="0"/>
        <w:snapToGrid w:val="0"/>
        <w:spacing w:after="0" w:line="360" w:lineRule="auto"/>
        <w:jc w:val="center"/>
        <w:rPr>
          <w:rFonts w:hint="eastAsia" w:ascii="宋体" w:hAnsi="宋体" w:cs="宋体"/>
          <w:szCs w:val="21"/>
        </w:rPr>
      </w:pPr>
    </w:p>
    <w:p w14:paraId="361CA1A0">
      <w:pPr>
        <w:adjustRightInd w:val="0"/>
        <w:snapToGrid w:val="0"/>
        <w:spacing w:after="0" w:line="360" w:lineRule="auto"/>
        <w:jc w:val="center"/>
        <w:rPr>
          <w:rFonts w:hint="eastAsia" w:ascii="宋体" w:hAnsi="宋体" w:cs="宋体"/>
          <w:szCs w:val="21"/>
        </w:rPr>
      </w:pPr>
    </w:p>
    <w:p w14:paraId="42109E7A">
      <w:pPr>
        <w:adjustRightInd w:val="0"/>
        <w:snapToGrid w:val="0"/>
        <w:spacing w:after="0" w:line="360" w:lineRule="auto"/>
        <w:jc w:val="center"/>
        <w:rPr>
          <w:rFonts w:hint="eastAsia" w:ascii="宋体" w:hAnsi="宋体" w:cs="宋体"/>
          <w:szCs w:val="21"/>
        </w:rPr>
      </w:pPr>
    </w:p>
    <w:p w14:paraId="1F13ED24">
      <w:pPr>
        <w:adjustRightInd w:val="0"/>
        <w:snapToGrid w:val="0"/>
        <w:spacing w:after="0" w:line="360" w:lineRule="auto"/>
        <w:jc w:val="center"/>
        <w:rPr>
          <w:rFonts w:hint="eastAsia" w:ascii="宋体" w:hAnsi="宋体" w:cs="宋体"/>
          <w:szCs w:val="21"/>
        </w:rPr>
      </w:pPr>
    </w:p>
    <w:p w14:paraId="1C8FC7AC">
      <w:pPr>
        <w:adjustRightInd w:val="0"/>
        <w:snapToGrid w:val="0"/>
        <w:spacing w:after="0" w:line="360" w:lineRule="auto"/>
        <w:jc w:val="center"/>
        <w:rPr>
          <w:rFonts w:hint="eastAsia" w:ascii="宋体" w:hAnsi="宋体" w:cs="宋体"/>
          <w:szCs w:val="21"/>
        </w:rPr>
      </w:pPr>
    </w:p>
    <w:p w14:paraId="17592EF3">
      <w:pPr>
        <w:adjustRightInd w:val="0"/>
        <w:snapToGrid w:val="0"/>
        <w:spacing w:after="0" w:line="360" w:lineRule="auto"/>
        <w:jc w:val="center"/>
        <w:rPr>
          <w:rFonts w:hint="eastAsia" w:ascii="宋体" w:hAnsi="宋体" w:cs="宋体"/>
          <w:szCs w:val="21"/>
        </w:rPr>
      </w:pPr>
    </w:p>
    <w:p w14:paraId="2721AC96">
      <w:pPr>
        <w:pStyle w:val="2"/>
        <w:adjustRightInd w:val="0"/>
        <w:snapToGrid w:val="0"/>
        <w:spacing w:before="0" w:after="0" w:line="360" w:lineRule="auto"/>
        <w:rPr>
          <w:rFonts w:hint="eastAsia" w:ascii="宋体" w:hAnsi="宋体" w:cs="宋体"/>
          <w:szCs w:val="21"/>
        </w:rPr>
      </w:pPr>
      <w:bookmarkStart w:id="395" w:name="_Toc9500"/>
      <w:bookmarkStart w:id="396" w:name="_Toc12123"/>
      <w:r>
        <w:rPr>
          <w:rFonts w:hint="eastAsia" w:ascii="宋体" w:hAnsi="宋体" w:cs="宋体"/>
          <w:szCs w:val="21"/>
        </w:rPr>
        <w:t>第四章 投标文件格式</w:t>
      </w:r>
      <w:bookmarkEnd w:id="394"/>
      <w:bookmarkEnd w:id="395"/>
      <w:bookmarkEnd w:id="396"/>
    </w:p>
    <w:p w14:paraId="71BDEE98">
      <w:pPr>
        <w:widowControl/>
        <w:adjustRightInd w:val="0"/>
        <w:snapToGrid w:val="0"/>
        <w:spacing w:after="0" w:line="360" w:lineRule="auto"/>
        <w:jc w:val="left"/>
        <w:rPr>
          <w:rFonts w:hint="eastAsia" w:ascii="宋体" w:hAnsi="宋体" w:cs="宋体"/>
          <w:b/>
          <w:bCs/>
          <w:kern w:val="0"/>
          <w:sz w:val="44"/>
          <w:szCs w:val="44"/>
        </w:rPr>
      </w:pPr>
      <w:r>
        <w:rPr>
          <w:rFonts w:hint="eastAsia" w:ascii="宋体" w:hAnsi="宋体" w:cs="宋体"/>
          <w:b/>
          <w:sz w:val="44"/>
          <w:szCs w:val="44"/>
        </w:rPr>
        <w:br w:type="page"/>
      </w:r>
    </w:p>
    <w:p w14:paraId="48A8B8B5">
      <w:pPr>
        <w:adjustRightInd w:val="0"/>
        <w:snapToGrid w:val="0"/>
        <w:spacing w:after="0" w:line="360" w:lineRule="auto"/>
        <w:jc w:val="center"/>
        <w:outlineLvl w:val="1"/>
        <w:rPr>
          <w:rFonts w:hint="eastAsia" w:ascii="宋体" w:hAnsi="宋体" w:cs="宋体"/>
          <w:b/>
          <w:bCs/>
          <w:sz w:val="28"/>
          <w:szCs w:val="32"/>
        </w:rPr>
      </w:pPr>
      <w:bookmarkStart w:id="397" w:name="_Toc8306"/>
      <w:bookmarkStart w:id="398" w:name="_Toc491307484"/>
      <w:bookmarkStart w:id="399" w:name="_Toc491307302"/>
      <w:bookmarkStart w:id="400" w:name="_Toc26152"/>
      <w:bookmarkStart w:id="401" w:name="_Toc491307364"/>
      <w:bookmarkStart w:id="402" w:name="_Toc19640"/>
      <w:bookmarkStart w:id="403" w:name="_Toc10116"/>
      <w:bookmarkStart w:id="404" w:name="_Toc14582"/>
      <w:bookmarkStart w:id="405" w:name="_Toc5069"/>
      <w:bookmarkStart w:id="406" w:name="_Toc494043338"/>
      <w:r>
        <w:rPr>
          <w:rFonts w:hint="eastAsia" w:ascii="宋体" w:hAnsi="宋体" w:cs="宋体"/>
          <w:b/>
          <w:bCs/>
          <w:sz w:val="28"/>
          <w:szCs w:val="32"/>
        </w:rPr>
        <w:t>一、资格证明文件</w:t>
      </w:r>
      <w:bookmarkEnd w:id="397"/>
      <w:bookmarkEnd w:id="398"/>
      <w:bookmarkEnd w:id="399"/>
      <w:bookmarkEnd w:id="400"/>
      <w:bookmarkEnd w:id="401"/>
      <w:bookmarkEnd w:id="402"/>
      <w:bookmarkEnd w:id="403"/>
      <w:bookmarkEnd w:id="404"/>
      <w:bookmarkEnd w:id="405"/>
      <w:bookmarkEnd w:id="406"/>
    </w:p>
    <w:p w14:paraId="40DA5245">
      <w:pPr>
        <w:pStyle w:val="21"/>
        <w:adjustRightInd w:val="0"/>
        <w:snapToGrid w:val="0"/>
        <w:spacing w:after="0" w:line="360" w:lineRule="auto"/>
        <w:rPr>
          <w:rFonts w:hint="eastAsia" w:hAnsi="宋体" w:cs="宋体"/>
          <w:szCs w:val="21"/>
        </w:rPr>
      </w:pPr>
      <w:r>
        <w:rPr>
          <w:rFonts w:hint="eastAsia" w:hAnsi="宋体" w:cs="宋体"/>
          <w:szCs w:val="21"/>
        </w:rPr>
        <w:t>1.投标人应填写和提交下述规定的有关资料。</w:t>
      </w:r>
    </w:p>
    <w:p w14:paraId="33613E6F">
      <w:pPr>
        <w:pStyle w:val="21"/>
        <w:adjustRightInd w:val="0"/>
        <w:snapToGrid w:val="0"/>
        <w:spacing w:after="0" w:line="360" w:lineRule="auto"/>
        <w:rPr>
          <w:rFonts w:hint="eastAsia" w:hAnsi="宋体" w:cs="宋体"/>
          <w:szCs w:val="21"/>
        </w:rPr>
      </w:pPr>
      <w:r>
        <w:rPr>
          <w:rFonts w:hint="eastAsia" w:hAnsi="宋体" w:cs="宋体"/>
          <w:szCs w:val="21"/>
        </w:rPr>
        <w:t>2.所附格式要求填写的全部内容都必须填写。</w:t>
      </w:r>
    </w:p>
    <w:p w14:paraId="1048DE8C">
      <w:pPr>
        <w:pStyle w:val="21"/>
        <w:adjustRightInd w:val="0"/>
        <w:snapToGrid w:val="0"/>
        <w:spacing w:after="0" w:line="360" w:lineRule="auto"/>
        <w:rPr>
          <w:rFonts w:hint="eastAsia" w:hAnsi="宋体" w:cs="宋体"/>
          <w:szCs w:val="21"/>
        </w:rPr>
      </w:pPr>
      <w:r>
        <w:rPr>
          <w:rFonts w:hint="eastAsia" w:hAnsi="宋体" w:cs="宋体"/>
          <w:szCs w:val="21"/>
        </w:rPr>
        <w:t>3.投标人应保证全部声明和填写的内容是真实的和正确的。</w:t>
      </w:r>
    </w:p>
    <w:p w14:paraId="45A8C3DC">
      <w:pPr>
        <w:pStyle w:val="21"/>
        <w:adjustRightInd w:val="0"/>
        <w:snapToGrid w:val="0"/>
        <w:spacing w:after="0" w:line="360" w:lineRule="auto"/>
        <w:rPr>
          <w:rFonts w:hint="eastAsia" w:hAnsi="宋体" w:cs="宋体"/>
          <w:b/>
          <w:bCs/>
          <w:sz w:val="28"/>
          <w:szCs w:val="32"/>
        </w:rPr>
      </w:pPr>
      <w:r>
        <w:rPr>
          <w:rFonts w:hint="eastAsia" w:hAnsi="宋体" w:cs="宋体"/>
          <w:szCs w:val="21"/>
        </w:rPr>
        <w:t>4.投标人提交的材料将被保密，但不退还。</w:t>
      </w:r>
    </w:p>
    <w:p w14:paraId="0BA6F65F">
      <w:pPr>
        <w:adjustRightInd w:val="0"/>
        <w:snapToGrid w:val="0"/>
        <w:spacing w:after="0" w:line="360" w:lineRule="auto"/>
        <w:rPr>
          <w:rFonts w:hint="eastAsia" w:ascii="宋体" w:hAnsi="宋体" w:cs="宋体"/>
          <w:b/>
          <w:bCs/>
          <w:sz w:val="28"/>
          <w:szCs w:val="32"/>
        </w:rPr>
      </w:pPr>
      <w:r>
        <w:rPr>
          <w:rFonts w:hint="eastAsia" w:ascii="宋体" w:hAnsi="宋体" w:cs="宋体"/>
          <w:szCs w:val="21"/>
        </w:rPr>
        <w:br w:type="page"/>
      </w:r>
    </w:p>
    <w:p w14:paraId="76202461">
      <w:pPr>
        <w:pStyle w:val="21"/>
        <w:adjustRightInd w:val="0"/>
        <w:snapToGrid w:val="0"/>
        <w:spacing w:after="0" w:line="360" w:lineRule="auto"/>
        <w:rPr>
          <w:rFonts w:hint="eastAsia" w:hAnsi="宋体" w:cs="宋体"/>
          <w:b/>
          <w:sz w:val="28"/>
          <w:szCs w:val="28"/>
        </w:rPr>
      </w:pPr>
      <w:r>
        <w:rPr>
          <w:rFonts w:hint="eastAsia" w:hAnsi="宋体" w:cs="宋体"/>
          <w:b/>
          <w:sz w:val="28"/>
          <w:szCs w:val="28"/>
        </w:rPr>
        <w:t>格式1</w:t>
      </w:r>
    </w:p>
    <w:p w14:paraId="7638D665">
      <w:pPr>
        <w:widowControl/>
        <w:adjustRightInd w:val="0"/>
        <w:snapToGrid w:val="0"/>
        <w:spacing w:after="0" w:line="360" w:lineRule="auto"/>
        <w:jc w:val="left"/>
        <w:rPr>
          <w:rFonts w:hint="eastAsia" w:ascii="宋体" w:hAnsi="宋体" w:cs="宋体"/>
          <w:b/>
          <w:szCs w:val="21"/>
        </w:rPr>
      </w:pPr>
      <w:r>
        <w:rPr>
          <w:rFonts w:hint="eastAsia" w:ascii="宋体" w:hAnsi="宋体" w:cs="宋体"/>
          <w:b/>
          <w:szCs w:val="21"/>
        </w:rPr>
        <w:t>具有独立承担民事责任的能力：</w:t>
      </w:r>
    </w:p>
    <w:p w14:paraId="636BC137">
      <w:pPr>
        <w:widowControl/>
        <w:adjustRightInd w:val="0"/>
        <w:snapToGrid w:val="0"/>
        <w:spacing w:after="0" w:line="360" w:lineRule="auto"/>
        <w:jc w:val="left"/>
        <w:rPr>
          <w:rFonts w:hint="eastAsia" w:ascii="宋体" w:hAnsi="宋体" w:cs="宋体"/>
          <w:b/>
          <w:kern w:val="0"/>
          <w:szCs w:val="21"/>
        </w:rPr>
      </w:pPr>
      <w:r>
        <w:rPr>
          <w:rFonts w:hint="eastAsia" w:ascii="宋体" w:hAnsi="宋体" w:cs="宋体"/>
          <w:b/>
          <w:kern w:val="0"/>
          <w:szCs w:val="21"/>
        </w:rPr>
        <w:t>投标人为法人、其他组织或者自然人，提供有效的营业执照或事业单位法人证书或民办非企业登记证书或社会团体登记证或自然人身份证明（加盖投标人电子公章）</w:t>
      </w:r>
    </w:p>
    <w:p w14:paraId="24E8A7AC">
      <w:pPr>
        <w:pStyle w:val="21"/>
        <w:pageBreakBefore/>
        <w:adjustRightInd w:val="0"/>
        <w:snapToGrid w:val="0"/>
        <w:spacing w:after="0" w:line="360" w:lineRule="auto"/>
        <w:rPr>
          <w:rFonts w:hint="eastAsia" w:hAnsi="宋体" w:cs="宋体"/>
          <w:b/>
          <w:sz w:val="28"/>
          <w:szCs w:val="28"/>
        </w:rPr>
      </w:pPr>
      <w:r>
        <w:rPr>
          <w:rFonts w:hint="eastAsia" w:hAnsi="宋体" w:cs="宋体"/>
          <w:b/>
          <w:sz w:val="28"/>
          <w:szCs w:val="28"/>
        </w:rPr>
        <w:t>格式2</w:t>
      </w:r>
    </w:p>
    <w:p w14:paraId="2B5D7683">
      <w:pPr>
        <w:widowControl/>
        <w:adjustRightInd w:val="0"/>
        <w:snapToGrid w:val="0"/>
        <w:spacing w:after="0" w:line="360" w:lineRule="auto"/>
        <w:jc w:val="left"/>
        <w:rPr>
          <w:rFonts w:hint="eastAsia" w:ascii="宋体" w:hAnsi="宋体" w:cs="宋体"/>
          <w:b/>
          <w:szCs w:val="21"/>
        </w:rPr>
      </w:pPr>
      <w:r>
        <w:rPr>
          <w:rFonts w:hint="eastAsia" w:ascii="宋体" w:hAnsi="宋体" w:cs="宋体"/>
          <w:b/>
          <w:szCs w:val="21"/>
        </w:rPr>
        <w:t>具有良好的商业信誉和健全的财务会计制度：</w:t>
      </w:r>
    </w:p>
    <w:p w14:paraId="4BD5EF4D">
      <w:pPr>
        <w:widowControl/>
        <w:adjustRightInd w:val="0"/>
        <w:snapToGrid w:val="0"/>
        <w:spacing w:after="0" w:line="360" w:lineRule="auto"/>
        <w:jc w:val="left"/>
        <w:rPr>
          <w:rFonts w:hint="eastAsia" w:ascii="宋体" w:hAnsi="宋体" w:cs="宋体"/>
          <w:b/>
          <w:kern w:val="0"/>
          <w:szCs w:val="21"/>
        </w:rPr>
      </w:pPr>
      <w:r>
        <w:rPr>
          <w:rFonts w:hint="eastAsia" w:ascii="宋体" w:hAnsi="宋体" w:cs="宋体"/>
          <w:b/>
          <w:kern w:val="0"/>
          <w:szCs w:val="21"/>
        </w:rPr>
        <w:t>提供投标人2024年度经第三方审计的财务报告及报表（包括“四表一注”，即资产负债表、利润表、现金流量表、所有者权益变动表及其附注）或提供自提交投标文件截止时间前三个月内基本开户银行出具的资信证明（加盖投标人电子公章）</w:t>
      </w:r>
    </w:p>
    <w:p w14:paraId="4950E650">
      <w:pPr>
        <w:widowControl/>
        <w:adjustRightInd w:val="0"/>
        <w:snapToGrid w:val="0"/>
        <w:spacing w:after="0" w:line="360" w:lineRule="auto"/>
        <w:jc w:val="left"/>
        <w:rPr>
          <w:rFonts w:hint="eastAsia" w:ascii="宋体" w:hAnsi="宋体" w:cs="宋体"/>
          <w:kern w:val="0"/>
          <w:szCs w:val="21"/>
        </w:rPr>
      </w:pPr>
      <w:r>
        <w:rPr>
          <w:rFonts w:hint="eastAsia" w:ascii="宋体" w:hAnsi="宋体" w:cs="宋体"/>
          <w:b/>
          <w:kern w:val="0"/>
          <w:szCs w:val="21"/>
        </w:rPr>
        <w:br w:type="page"/>
      </w:r>
      <w:r>
        <w:rPr>
          <w:rFonts w:hint="eastAsia" w:ascii="宋体" w:hAnsi="宋体" w:cs="宋体"/>
          <w:b/>
          <w:sz w:val="28"/>
          <w:szCs w:val="28"/>
        </w:rPr>
        <w:t>格式3</w:t>
      </w:r>
    </w:p>
    <w:p w14:paraId="26F4D289">
      <w:pPr>
        <w:widowControl/>
        <w:adjustRightInd w:val="0"/>
        <w:snapToGrid w:val="0"/>
        <w:spacing w:after="0" w:line="360" w:lineRule="auto"/>
        <w:jc w:val="left"/>
        <w:rPr>
          <w:rFonts w:hint="eastAsia" w:ascii="宋体" w:hAnsi="宋体" w:cs="宋体"/>
          <w:b/>
          <w:szCs w:val="21"/>
        </w:rPr>
      </w:pPr>
      <w:r>
        <w:rPr>
          <w:rFonts w:hint="eastAsia" w:ascii="宋体" w:hAnsi="宋体" w:cs="宋体"/>
          <w:b/>
          <w:szCs w:val="21"/>
        </w:rPr>
        <w:t>具有履行合同所必需的设备和专业技术能力：</w:t>
      </w:r>
    </w:p>
    <w:p w14:paraId="02B7EA88">
      <w:pPr>
        <w:widowControl/>
        <w:adjustRightInd w:val="0"/>
        <w:snapToGrid w:val="0"/>
        <w:spacing w:after="0" w:line="360" w:lineRule="auto"/>
        <w:jc w:val="left"/>
        <w:rPr>
          <w:rFonts w:hint="eastAsia" w:ascii="宋体" w:hAnsi="宋体" w:cs="宋体"/>
          <w:b/>
          <w:szCs w:val="21"/>
        </w:rPr>
      </w:pPr>
      <w:r>
        <w:rPr>
          <w:rFonts w:hint="eastAsia" w:ascii="宋体" w:hAnsi="宋体" w:cs="宋体"/>
          <w:b/>
          <w:szCs w:val="21"/>
        </w:rPr>
        <w:t>提供投标人具有履行合同所必需的设备和专业技术能力书面声明（加盖投标人电子公章）</w:t>
      </w:r>
    </w:p>
    <w:p w14:paraId="239E49F0">
      <w:pPr>
        <w:widowControl/>
        <w:adjustRightInd w:val="0"/>
        <w:snapToGrid w:val="0"/>
        <w:spacing w:after="0" w:line="360" w:lineRule="auto"/>
        <w:jc w:val="left"/>
        <w:rPr>
          <w:rFonts w:hint="eastAsia" w:ascii="宋体" w:hAnsi="宋体" w:cs="宋体"/>
          <w:b/>
          <w:szCs w:val="21"/>
        </w:rPr>
      </w:pPr>
      <w:r>
        <w:rPr>
          <w:rFonts w:hint="eastAsia" w:ascii="宋体" w:hAnsi="宋体" w:cs="宋体"/>
          <w:b/>
          <w:szCs w:val="21"/>
        </w:rPr>
        <w:br w:type="page"/>
      </w:r>
      <w:r>
        <w:rPr>
          <w:rFonts w:hint="eastAsia" w:ascii="宋体" w:hAnsi="宋体" w:cs="宋体"/>
          <w:b/>
          <w:sz w:val="28"/>
          <w:szCs w:val="28"/>
        </w:rPr>
        <w:t>格式4</w:t>
      </w:r>
    </w:p>
    <w:p w14:paraId="5D83EBE1">
      <w:pPr>
        <w:widowControl/>
        <w:adjustRightInd w:val="0"/>
        <w:snapToGrid w:val="0"/>
        <w:spacing w:after="0" w:line="360" w:lineRule="auto"/>
        <w:jc w:val="left"/>
        <w:rPr>
          <w:rFonts w:hint="eastAsia" w:ascii="宋体" w:hAnsi="宋体" w:cs="宋体"/>
          <w:b/>
          <w:bCs/>
          <w:kern w:val="0"/>
          <w:szCs w:val="21"/>
        </w:rPr>
      </w:pPr>
      <w:r>
        <w:rPr>
          <w:rFonts w:hint="eastAsia" w:ascii="宋体" w:hAnsi="宋体" w:cs="宋体"/>
          <w:b/>
          <w:bCs/>
          <w:kern w:val="0"/>
          <w:szCs w:val="21"/>
        </w:rPr>
        <w:t>有依法缴纳税收和社会保障资金的良好记录：</w:t>
      </w:r>
    </w:p>
    <w:p w14:paraId="000104B3">
      <w:pPr>
        <w:widowControl/>
        <w:adjustRightInd w:val="0"/>
        <w:snapToGrid w:val="0"/>
        <w:spacing w:after="0" w:line="360" w:lineRule="auto"/>
        <w:jc w:val="left"/>
        <w:rPr>
          <w:rFonts w:hint="eastAsia" w:ascii="宋体" w:hAnsi="宋体" w:cs="宋体"/>
          <w:b/>
          <w:bCs/>
          <w:kern w:val="0"/>
          <w:szCs w:val="21"/>
        </w:rPr>
      </w:pPr>
      <w:r>
        <w:rPr>
          <w:rFonts w:hint="eastAsia" w:ascii="宋体" w:hAnsi="宋体" w:cs="宋体"/>
          <w:b/>
          <w:bCs/>
          <w:kern w:val="0"/>
          <w:szCs w:val="21"/>
        </w:rPr>
        <w:t>1.提供投标人缴税所属时间在2024年07月至本项目投标文件提交截止时间前任意连续2个月的税务局税收通用缴款书或银行电子缴税（费）凭证或税务局出具纳税情况的相关证明，依法免税或免缴的，应提供相关证明文件（扫描件加盖投标人电子公章）或说明（加盖投标人电子公章），至投标文件提交截止时间止成立不足2个月的投标人可提供相关情况说明（加盖投标人电子公章）</w:t>
      </w:r>
    </w:p>
    <w:p w14:paraId="3A705692">
      <w:pPr>
        <w:widowControl/>
        <w:adjustRightInd w:val="0"/>
        <w:snapToGrid w:val="0"/>
        <w:spacing w:after="0" w:line="360" w:lineRule="auto"/>
        <w:jc w:val="left"/>
        <w:rPr>
          <w:rFonts w:hint="eastAsia" w:ascii="宋体" w:hAnsi="宋体" w:cs="宋体"/>
          <w:b/>
          <w:bCs/>
          <w:kern w:val="0"/>
          <w:szCs w:val="21"/>
        </w:rPr>
      </w:pPr>
      <w:r>
        <w:rPr>
          <w:rFonts w:hint="eastAsia" w:ascii="宋体" w:hAnsi="宋体" w:cs="宋体"/>
          <w:b/>
          <w:bCs/>
          <w:kern w:val="0"/>
          <w:szCs w:val="21"/>
        </w:rPr>
        <w:t>2.提供投标人缴费所属时间在2024年07月至本项目投标文件提交截止时间前任意连续2个月的社会保险费缴款书或银行电子缴税（费）凭证或社保管理部门出具的有效的缴款证明，依法免缴的，应提供依法免缴的相关证明文件（扫描件加盖投标人电子公章）或说明（加盖投标人电子公章），至投标文件提交截止时间止成立不足2个月的投标人可提供相关情况说明（加盖投标人电子公章）</w:t>
      </w:r>
    </w:p>
    <w:p w14:paraId="3CEB4FD1">
      <w:pPr>
        <w:widowControl/>
        <w:adjustRightInd w:val="0"/>
        <w:snapToGrid w:val="0"/>
        <w:spacing w:after="0" w:line="360" w:lineRule="auto"/>
        <w:rPr>
          <w:rFonts w:hint="eastAsia" w:ascii="宋体" w:hAnsi="宋体" w:cs="宋体"/>
          <w:b/>
          <w:bCs/>
          <w:sz w:val="28"/>
          <w:szCs w:val="28"/>
        </w:rPr>
      </w:pPr>
      <w:r>
        <w:rPr>
          <w:rFonts w:hint="eastAsia" w:ascii="宋体" w:hAnsi="宋体" w:cs="宋体"/>
          <w:b/>
          <w:bCs/>
          <w:sz w:val="28"/>
          <w:szCs w:val="28"/>
        </w:rPr>
        <w:br w:type="page"/>
      </w:r>
      <w:r>
        <w:rPr>
          <w:rFonts w:hint="eastAsia" w:ascii="宋体" w:hAnsi="宋体" w:cs="宋体"/>
          <w:b/>
          <w:sz w:val="28"/>
          <w:szCs w:val="28"/>
        </w:rPr>
        <w:t>格式5</w:t>
      </w:r>
    </w:p>
    <w:p w14:paraId="18760006">
      <w:pPr>
        <w:widowControl/>
        <w:adjustRightInd w:val="0"/>
        <w:snapToGrid w:val="0"/>
        <w:spacing w:after="0" w:line="360" w:lineRule="auto"/>
        <w:jc w:val="left"/>
        <w:rPr>
          <w:rFonts w:hint="eastAsia" w:ascii="宋体" w:hAnsi="宋体" w:cs="宋体"/>
          <w:b/>
          <w:kern w:val="0"/>
          <w:szCs w:val="21"/>
        </w:rPr>
      </w:pPr>
      <w:r>
        <w:rPr>
          <w:rFonts w:hint="eastAsia" w:ascii="宋体" w:hAnsi="宋体" w:cs="宋体"/>
          <w:b/>
          <w:kern w:val="0"/>
          <w:szCs w:val="21"/>
        </w:rPr>
        <w:t>参加政府采购活动前三年内，在经营活动中没有重大违法记录：</w:t>
      </w:r>
    </w:p>
    <w:p w14:paraId="6436F025">
      <w:pPr>
        <w:widowControl/>
        <w:adjustRightInd w:val="0"/>
        <w:snapToGrid w:val="0"/>
        <w:spacing w:after="0" w:line="360" w:lineRule="auto"/>
        <w:jc w:val="left"/>
        <w:rPr>
          <w:rFonts w:hint="eastAsia" w:ascii="宋体" w:hAnsi="宋体" w:cs="宋体"/>
          <w:b/>
          <w:kern w:val="0"/>
          <w:szCs w:val="21"/>
        </w:rPr>
      </w:pPr>
      <w:r>
        <w:rPr>
          <w:rFonts w:hint="eastAsia" w:ascii="宋体" w:hAnsi="宋体" w:cs="宋体"/>
          <w:b/>
          <w:kern w:val="0"/>
          <w:szCs w:val="21"/>
        </w:rPr>
        <w:t>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p>
    <w:p w14:paraId="4F9CCD5F">
      <w:pPr>
        <w:adjustRightInd w:val="0"/>
        <w:snapToGrid w:val="0"/>
        <w:spacing w:after="0" w:line="360" w:lineRule="auto"/>
        <w:rPr>
          <w:rFonts w:hint="eastAsia" w:ascii="宋体" w:hAnsi="宋体" w:cs="宋体"/>
          <w:b/>
          <w:kern w:val="0"/>
          <w:szCs w:val="21"/>
        </w:rPr>
      </w:pPr>
      <w:r>
        <w:rPr>
          <w:rFonts w:hint="eastAsia" w:ascii="宋体" w:hAnsi="宋体" w:cs="宋体"/>
          <w:b/>
          <w:kern w:val="0"/>
          <w:szCs w:val="21"/>
        </w:rPr>
        <w:br w:type="page"/>
      </w:r>
    </w:p>
    <w:p w14:paraId="3DB442BB">
      <w:pPr>
        <w:widowControl/>
        <w:adjustRightInd w:val="0"/>
        <w:snapToGrid w:val="0"/>
        <w:spacing w:after="0" w:line="360" w:lineRule="auto"/>
        <w:rPr>
          <w:rFonts w:hint="eastAsia" w:ascii="宋体" w:hAnsi="宋体" w:cs="宋体"/>
          <w:b/>
          <w:sz w:val="28"/>
          <w:szCs w:val="28"/>
        </w:rPr>
      </w:pPr>
      <w:r>
        <w:rPr>
          <w:rFonts w:hint="eastAsia" w:ascii="宋体" w:hAnsi="宋体" w:cs="宋体"/>
          <w:b/>
          <w:sz w:val="28"/>
          <w:szCs w:val="28"/>
        </w:rPr>
        <w:t>格式6</w:t>
      </w:r>
    </w:p>
    <w:p w14:paraId="2B9C52DD">
      <w:pPr>
        <w:widowControl/>
        <w:adjustRightInd w:val="0"/>
        <w:snapToGrid w:val="0"/>
        <w:spacing w:after="0" w:line="360" w:lineRule="auto"/>
        <w:jc w:val="left"/>
        <w:rPr>
          <w:rFonts w:hint="eastAsia" w:ascii="宋体" w:hAnsi="宋体" w:cs="宋体"/>
          <w:b/>
          <w:kern w:val="0"/>
          <w:szCs w:val="21"/>
        </w:rPr>
      </w:pPr>
      <w:r>
        <w:rPr>
          <w:rFonts w:hint="eastAsia" w:ascii="宋体" w:hAnsi="宋体" w:cs="宋体"/>
          <w:b/>
          <w:kern w:val="0"/>
          <w:szCs w:val="21"/>
        </w:rPr>
        <w:t>法律、行政法规规定的其他条件：</w:t>
      </w:r>
    </w:p>
    <w:p w14:paraId="4C68B344">
      <w:pPr>
        <w:widowControl/>
        <w:adjustRightInd w:val="0"/>
        <w:snapToGrid w:val="0"/>
        <w:spacing w:after="0" w:line="360" w:lineRule="auto"/>
        <w:jc w:val="left"/>
        <w:rPr>
          <w:rFonts w:hint="eastAsia" w:ascii="宋体" w:hAnsi="宋体" w:cs="宋体"/>
          <w:b/>
          <w:kern w:val="0"/>
          <w:szCs w:val="21"/>
        </w:rPr>
      </w:pPr>
      <w:r>
        <w:rPr>
          <w:rFonts w:hint="eastAsia" w:ascii="宋体" w:hAnsi="宋体" w:cs="宋体"/>
          <w:b/>
          <w:kern w:val="0"/>
          <w:szCs w:val="21"/>
        </w:rPr>
        <w:t>单位负责人为同一人或者存在直接控股、管理关系不同的投标人，不得同时参与本项目的采购活动（提供承诺函加盖投标人电子公章）</w:t>
      </w:r>
    </w:p>
    <w:p w14:paraId="65BE4C78">
      <w:pPr>
        <w:rPr>
          <w:rFonts w:hint="eastAsia" w:ascii="宋体" w:hAnsi="宋体" w:cs="宋体"/>
          <w:b/>
          <w:kern w:val="0"/>
          <w:szCs w:val="21"/>
        </w:rPr>
      </w:pPr>
      <w:r>
        <w:rPr>
          <w:rFonts w:hint="eastAsia" w:ascii="宋体" w:hAnsi="宋体" w:cs="宋体"/>
          <w:b/>
          <w:kern w:val="0"/>
          <w:szCs w:val="21"/>
        </w:rPr>
        <w:br w:type="page"/>
      </w:r>
    </w:p>
    <w:p w14:paraId="67BCC45B">
      <w:pPr>
        <w:widowControl/>
        <w:adjustRightInd w:val="0"/>
        <w:snapToGrid w:val="0"/>
        <w:spacing w:after="0" w:line="360" w:lineRule="auto"/>
        <w:rPr>
          <w:rFonts w:hint="eastAsia" w:ascii="宋体" w:hAnsi="宋体" w:cs="宋体"/>
          <w:b/>
          <w:sz w:val="28"/>
          <w:szCs w:val="28"/>
        </w:rPr>
      </w:pPr>
      <w:r>
        <w:rPr>
          <w:rFonts w:hint="eastAsia" w:ascii="宋体" w:hAnsi="宋体" w:cs="宋体"/>
          <w:b/>
          <w:sz w:val="28"/>
          <w:szCs w:val="28"/>
        </w:rPr>
        <w:t>格式7</w:t>
      </w:r>
    </w:p>
    <w:p w14:paraId="44D4021D">
      <w:pPr>
        <w:widowControl/>
        <w:adjustRightInd w:val="0"/>
        <w:snapToGrid w:val="0"/>
        <w:spacing w:after="0" w:line="360" w:lineRule="auto"/>
        <w:jc w:val="left"/>
        <w:rPr>
          <w:rFonts w:hint="eastAsia" w:ascii="宋体" w:hAnsi="宋体" w:cs="宋体"/>
          <w:b/>
          <w:kern w:val="0"/>
          <w:szCs w:val="21"/>
        </w:rPr>
      </w:pPr>
      <w:r>
        <w:rPr>
          <w:rFonts w:hint="eastAsia" w:ascii="宋体" w:hAnsi="宋体" w:cs="宋体"/>
          <w:b/>
          <w:kern w:val="0"/>
          <w:szCs w:val="21"/>
        </w:rPr>
        <w:t>法律、行政法规规定的其他条件：</w:t>
      </w:r>
    </w:p>
    <w:p w14:paraId="221E3F1E">
      <w:pPr>
        <w:widowControl/>
        <w:adjustRightInd w:val="0"/>
        <w:snapToGrid w:val="0"/>
        <w:spacing w:after="0" w:line="360" w:lineRule="auto"/>
        <w:jc w:val="left"/>
        <w:rPr>
          <w:rFonts w:hint="eastAsia" w:ascii="宋体" w:hAnsi="宋体" w:cs="宋体"/>
          <w:b/>
          <w:kern w:val="0"/>
          <w:szCs w:val="21"/>
        </w:rPr>
      </w:pPr>
      <w:r>
        <w:rPr>
          <w:rFonts w:hint="eastAsia" w:ascii="宋体" w:hAnsi="宋体" w:cs="宋体"/>
          <w:b/>
          <w:kern w:val="0"/>
          <w:szCs w:val="21"/>
        </w:rPr>
        <w:t>为采购项目提供整体设计、规范编制和项目管理、监理、检测等服务的投标人，不得参与本项目采购活动（提供承诺函加盖投标人电子公章）</w:t>
      </w:r>
    </w:p>
    <w:p w14:paraId="266BB180">
      <w:pPr>
        <w:rPr>
          <w:rFonts w:hint="eastAsia" w:ascii="宋体" w:hAnsi="宋体" w:cs="宋体"/>
          <w:b/>
          <w:kern w:val="0"/>
          <w:szCs w:val="21"/>
        </w:rPr>
      </w:pPr>
      <w:r>
        <w:rPr>
          <w:rFonts w:hint="eastAsia" w:ascii="宋体" w:hAnsi="宋体" w:cs="宋体"/>
          <w:b/>
          <w:kern w:val="0"/>
          <w:szCs w:val="21"/>
        </w:rPr>
        <w:br w:type="page"/>
      </w:r>
    </w:p>
    <w:p w14:paraId="41C101CB">
      <w:pPr>
        <w:jc w:val="center"/>
        <w:outlineLvl w:val="1"/>
        <w:rPr>
          <w:rFonts w:hint="eastAsia" w:hAnsi="宋体" w:cs="宋体"/>
          <w:b/>
          <w:sz w:val="28"/>
          <w:szCs w:val="28"/>
        </w:rPr>
      </w:pPr>
      <w:bookmarkStart w:id="407" w:name="_Toc11295"/>
      <w:r>
        <w:rPr>
          <w:rFonts w:hint="eastAsia" w:hAnsi="宋体" w:cs="宋体"/>
          <w:b/>
          <w:sz w:val="28"/>
          <w:szCs w:val="28"/>
        </w:rPr>
        <w:t>二、报价文件</w:t>
      </w:r>
      <w:bookmarkEnd w:id="407"/>
    </w:p>
    <w:p w14:paraId="1887124E">
      <w:pPr>
        <w:pStyle w:val="21"/>
        <w:adjustRightInd w:val="0"/>
        <w:snapToGrid w:val="0"/>
        <w:spacing w:after="0" w:line="360" w:lineRule="auto"/>
        <w:jc w:val="left"/>
        <w:rPr>
          <w:rFonts w:hint="eastAsia" w:hAnsi="宋体" w:cs="宋体"/>
          <w:b/>
          <w:sz w:val="28"/>
          <w:szCs w:val="28"/>
        </w:rPr>
      </w:pPr>
      <w:r>
        <w:rPr>
          <w:rFonts w:hint="eastAsia" w:hAnsi="宋体" w:cs="宋体"/>
          <w:b/>
          <w:sz w:val="28"/>
          <w:szCs w:val="28"/>
        </w:rPr>
        <w:t>格式8</w:t>
      </w:r>
    </w:p>
    <w:p w14:paraId="0A806FE9">
      <w:pPr>
        <w:keepNext/>
        <w:keepLines/>
        <w:adjustRightInd w:val="0"/>
        <w:snapToGrid w:val="0"/>
        <w:spacing w:after="0" w:line="360" w:lineRule="auto"/>
        <w:jc w:val="center"/>
        <w:rPr>
          <w:rFonts w:hint="eastAsia" w:ascii="宋体" w:hAnsi="宋体" w:cs="宋体"/>
          <w:b/>
          <w:sz w:val="32"/>
          <w:szCs w:val="32"/>
        </w:rPr>
      </w:pPr>
      <w:bookmarkStart w:id="408" w:name="_Toc31181"/>
      <w:bookmarkStart w:id="409" w:name="_Toc488633615"/>
      <w:bookmarkStart w:id="410" w:name="_Toc481694844"/>
      <w:bookmarkStart w:id="411" w:name="_Toc213141093"/>
      <w:bookmarkStart w:id="412" w:name="_Toc489145750"/>
      <w:bookmarkStart w:id="413" w:name="_Toc25861"/>
      <w:bookmarkStart w:id="414" w:name="_Toc18287416"/>
      <w:bookmarkStart w:id="415" w:name="_Toc13559"/>
      <w:bookmarkStart w:id="416" w:name="_Toc14603905"/>
      <w:bookmarkStart w:id="417" w:name="_Toc489197854"/>
      <w:r>
        <w:rPr>
          <w:rFonts w:hint="eastAsia" w:ascii="宋体" w:hAnsi="宋体" w:cs="宋体"/>
          <w:b/>
          <w:sz w:val="32"/>
          <w:szCs w:val="32"/>
        </w:rPr>
        <w:t>开标一览表</w:t>
      </w:r>
      <w:bookmarkEnd w:id="408"/>
      <w:bookmarkEnd w:id="409"/>
      <w:bookmarkEnd w:id="410"/>
      <w:bookmarkEnd w:id="411"/>
      <w:bookmarkEnd w:id="412"/>
      <w:bookmarkEnd w:id="413"/>
      <w:bookmarkEnd w:id="414"/>
      <w:bookmarkEnd w:id="415"/>
      <w:bookmarkEnd w:id="416"/>
      <w:bookmarkEnd w:id="417"/>
    </w:p>
    <w:p w14:paraId="4F432CCA">
      <w:pPr>
        <w:pStyle w:val="21"/>
        <w:adjustRightInd w:val="0"/>
        <w:snapToGrid w:val="0"/>
        <w:spacing w:after="0" w:line="360" w:lineRule="auto"/>
        <w:rPr>
          <w:rFonts w:hint="eastAsia" w:hAnsi="宋体" w:eastAsia="宋体" w:cs="宋体"/>
          <w:b/>
          <w:szCs w:val="21"/>
          <w:u w:val="single"/>
          <w:lang w:eastAsia="zh-CN"/>
        </w:rPr>
      </w:pPr>
      <w:r>
        <w:rPr>
          <w:rFonts w:hint="eastAsia" w:hAnsi="宋体" w:cs="宋体"/>
          <w:b/>
          <w:szCs w:val="21"/>
        </w:rPr>
        <w:t>项目名称：</w:t>
      </w:r>
      <w:r>
        <w:rPr>
          <w:rFonts w:hint="eastAsia" w:hAnsi="宋体" w:cs="宋体"/>
          <w:bCs/>
          <w:szCs w:val="21"/>
          <w:lang w:eastAsia="zh-CN"/>
        </w:rPr>
        <w:t>云南大学材料与能源学院材料表征与能源实训平台项目采购</w:t>
      </w:r>
    </w:p>
    <w:p w14:paraId="6FEE7C84">
      <w:pPr>
        <w:pStyle w:val="21"/>
        <w:adjustRightInd w:val="0"/>
        <w:snapToGrid w:val="0"/>
        <w:spacing w:after="0" w:line="360" w:lineRule="auto"/>
        <w:rPr>
          <w:rFonts w:hint="eastAsia" w:hAnsi="宋体" w:eastAsia="宋体" w:cs="宋体"/>
          <w:bCs/>
          <w:szCs w:val="21"/>
          <w:lang w:eastAsia="zh-CN"/>
        </w:rPr>
      </w:pPr>
      <w:r>
        <w:rPr>
          <w:rFonts w:hint="eastAsia" w:hAnsi="宋体" w:cs="宋体"/>
          <w:b/>
          <w:szCs w:val="21"/>
        </w:rPr>
        <w:t>项目编号：</w:t>
      </w:r>
      <w:r>
        <w:rPr>
          <w:rFonts w:hint="eastAsia" w:hAnsi="宋体" w:cs="宋体"/>
          <w:bCs/>
          <w:szCs w:val="21"/>
          <w:lang w:eastAsia="zh-CN"/>
        </w:rPr>
        <w:t>YNZC2025-G1-04952-YNGR-0227</w:t>
      </w:r>
    </w:p>
    <w:p w14:paraId="0A55E52D">
      <w:pPr>
        <w:pStyle w:val="21"/>
        <w:adjustRightInd w:val="0"/>
        <w:snapToGrid w:val="0"/>
        <w:spacing w:after="0" w:line="360" w:lineRule="auto"/>
        <w:rPr>
          <w:rFonts w:hint="eastAsia" w:hAnsi="宋体" w:cs="宋体"/>
          <w:bCs/>
          <w:szCs w:val="21"/>
        </w:rPr>
      </w:pPr>
      <w:r>
        <w:rPr>
          <w:rFonts w:hint="eastAsia" w:hAnsi="宋体" w:cs="宋体"/>
          <w:b/>
          <w:szCs w:val="21"/>
        </w:rPr>
        <w:t>标段：</w:t>
      </w:r>
    </w:p>
    <w:tbl>
      <w:tblPr>
        <w:tblStyle w:val="40"/>
        <w:tblW w:w="8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7"/>
        <w:gridCol w:w="6161"/>
      </w:tblGrid>
      <w:tr w14:paraId="54CD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jc w:val="center"/>
        </w:trPr>
        <w:tc>
          <w:tcPr>
            <w:tcW w:w="2187" w:type="dxa"/>
            <w:tcBorders>
              <w:top w:val="single" w:color="auto" w:sz="4" w:space="0"/>
              <w:left w:val="single" w:color="auto" w:sz="4" w:space="0"/>
              <w:bottom w:val="single" w:color="auto" w:sz="4" w:space="0"/>
              <w:right w:val="single" w:color="auto" w:sz="4" w:space="0"/>
            </w:tcBorders>
            <w:vAlign w:val="center"/>
          </w:tcPr>
          <w:p w14:paraId="0EAFB84C">
            <w:pPr>
              <w:adjustRightInd w:val="0"/>
              <w:snapToGrid w:val="0"/>
              <w:spacing w:after="0" w:line="360" w:lineRule="auto"/>
              <w:jc w:val="center"/>
              <w:rPr>
                <w:rFonts w:hint="eastAsia" w:ascii="宋体" w:hAnsi="宋体" w:cs="宋体"/>
                <w:bCs/>
                <w:szCs w:val="21"/>
              </w:rPr>
            </w:pPr>
            <w:r>
              <w:rPr>
                <w:rFonts w:hint="eastAsia" w:ascii="宋体" w:hAnsi="宋体" w:cs="宋体"/>
                <w:bCs/>
                <w:szCs w:val="21"/>
              </w:rPr>
              <w:t>投标人名称</w:t>
            </w:r>
          </w:p>
        </w:tc>
        <w:tc>
          <w:tcPr>
            <w:tcW w:w="6161" w:type="dxa"/>
            <w:tcBorders>
              <w:top w:val="single" w:color="auto" w:sz="4" w:space="0"/>
              <w:left w:val="single" w:color="auto" w:sz="4" w:space="0"/>
              <w:bottom w:val="single" w:color="auto" w:sz="4" w:space="0"/>
              <w:right w:val="single" w:color="auto" w:sz="4" w:space="0"/>
            </w:tcBorders>
            <w:vAlign w:val="center"/>
          </w:tcPr>
          <w:p w14:paraId="3BD4AC94">
            <w:pPr>
              <w:adjustRightInd w:val="0"/>
              <w:snapToGrid w:val="0"/>
              <w:spacing w:after="0" w:line="360" w:lineRule="auto"/>
              <w:jc w:val="center"/>
              <w:rPr>
                <w:rFonts w:hint="eastAsia" w:ascii="宋体" w:hAnsi="宋体" w:cs="宋体"/>
                <w:bCs/>
                <w:szCs w:val="21"/>
              </w:rPr>
            </w:pPr>
          </w:p>
        </w:tc>
      </w:tr>
      <w:tr w14:paraId="5E73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4" w:hRule="atLeast"/>
          <w:jc w:val="center"/>
        </w:trPr>
        <w:tc>
          <w:tcPr>
            <w:tcW w:w="2187" w:type="dxa"/>
            <w:tcBorders>
              <w:top w:val="single" w:color="auto" w:sz="4" w:space="0"/>
              <w:left w:val="single" w:color="auto" w:sz="4" w:space="0"/>
              <w:bottom w:val="single" w:color="auto" w:sz="4" w:space="0"/>
              <w:right w:val="single" w:color="auto" w:sz="4" w:space="0"/>
            </w:tcBorders>
            <w:vAlign w:val="center"/>
          </w:tcPr>
          <w:p w14:paraId="0819620C">
            <w:pPr>
              <w:pStyle w:val="21"/>
              <w:adjustRightInd w:val="0"/>
              <w:snapToGrid w:val="0"/>
              <w:spacing w:after="0" w:line="360" w:lineRule="auto"/>
              <w:jc w:val="center"/>
              <w:rPr>
                <w:rFonts w:hint="eastAsia" w:hAnsi="宋体" w:cs="宋体"/>
                <w:bCs/>
                <w:szCs w:val="21"/>
              </w:rPr>
            </w:pPr>
            <w:r>
              <w:rPr>
                <w:rFonts w:hint="eastAsia" w:hAnsi="宋体" w:cs="宋体"/>
                <w:bCs/>
                <w:szCs w:val="21"/>
              </w:rPr>
              <w:t>投标报价（元）</w:t>
            </w:r>
          </w:p>
        </w:tc>
        <w:tc>
          <w:tcPr>
            <w:tcW w:w="6161" w:type="dxa"/>
            <w:tcBorders>
              <w:top w:val="single" w:color="auto" w:sz="4" w:space="0"/>
              <w:left w:val="single" w:color="auto" w:sz="4" w:space="0"/>
              <w:bottom w:val="single" w:color="auto" w:sz="4" w:space="0"/>
              <w:right w:val="single" w:color="auto" w:sz="4" w:space="0"/>
            </w:tcBorders>
            <w:vAlign w:val="center"/>
          </w:tcPr>
          <w:p w14:paraId="12519F20">
            <w:pPr>
              <w:adjustRightInd w:val="0"/>
              <w:snapToGrid w:val="0"/>
              <w:spacing w:after="0" w:line="360" w:lineRule="auto"/>
              <w:jc w:val="center"/>
              <w:rPr>
                <w:rFonts w:hint="eastAsia" w:ascii="宋体" w:hAnsi="宋体" w:cs="宋体"/>
                <w:b/>
                <w:bCs/>
                <w:szCs w:val="21"/>
              </w:rPr>
            </w:pPr>
          </w:p>
        </w:tc>
      </w:tr>
      <w:tr w14:paraId="0F16A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2187" w:type="dxa"/>
            <w:tcBorders>
              <w:top w:val="single" w:color="auto" w:sz="4" w:space="0"/>
              <w:left w:val="single" w:color="auto" w:sz="4" w:space="0"/>
              <w:bottom w:val="single" w:color="auto" w:sz="4" w:space="0"/>
              <w:right w:val="single" w:color="auto" w:sz="4" w:space="0"/>
            </w:tcBorders>
            <w:vAlign w:val="center"/>
          </w:tcPr>
          <w:p w14:paraId="3CF30633">
            <w:pPr>
              <w:adjustRightInd w:val="0"/>
              <w:snapToGrid w:val="0"/>
              <w:spacing w:after="0" w:line="360" w:lineRule="auto"/>
              <w:jc w:val="center"/>
              <w:rPr>
                <w:rFonts w:hint="eastAsia" w:ascii="宋体" w:hAnsi="宋体" w:cs="宋体"/>
                <w:bCs/>
                <w:szCs w:val="21"/>
              </w:rPr>
            </w:pPr>
            <w:r>
              <w:rPr>
                <w:rFonts w:hint="eastAsia" w:ascii="宋体" w:hAnsi="宋体" w:cs="宋体"/>
                <w:bCs/>
                <w:szCs w:val="21"/>
              </w:rPr>
              <w:t>交货期</w:t>
            </w:r>
          </w:p>
        </w:tc>
        <w:tc>
          <w:tcPr>
            <w:tcW w:w="6161" w:type="dxa"/>
            <w:tcBorders>
              <w:top w:val="single" w:color="auto" w:sz="4" w:space="0"/>
              <w:left w:val="single" w:color="auto" w:sz="4" w:space="0"/>
              <w:bottom w:val="single" w:color="auto" w:sz="4" w:space="0"/>
              <w:right w:val="single" w:color="auto" w:sz="4" w:space="0"/>
            </w:tcBorders>
            <w:vAlign w:val="center"/>
          </w:tcPr>
          <w:p w14:paraId="005346C4">
            <w:pPr>
              <w:adjustRightInd w:val="0"/>
              <w:snapToGrid w:val="0"/>
              <w:spacing w:after="0" w:line="360" w:lineRule="auto"/>
              <w:rPr>
                <w:rFonts w:hint="eastAsia" w:ascii="宋体" w:hAnsi="宋体" w:cs="宋体"/>
                <w:bCs/>
                <w:szCs w:val="21"/>
              </w:rPr>
            </w:pPr>
          </w:p>
        </w:tc>
      </w:tr>
      <w:tr w14:paraId="7B35C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jc w:val="center"/>
        </w:trPr>
        <w:tc>
          <w:tcPr>
            <w:tcW w:w="2187" w:type="dxa"/>
            <w:tcBorders>
              <w:top w:val="single" w:color="auto" w:sz="4" w:space="0"/>
              <w:left w:val="single" w:color="auto" w:sz="4" w:space="0"/>
              <w:bottom w:val="single" w:color="auto" w:sz="4" w:space="0"/>
              <w:right w:val="single" w:color="auto" w:sz="4" w:space="0"/>
            </w:tcBorders>
            <w:vAlign w:val="center"/>
          </w:tcPr>
          <w:p w14:paraId="4DCAC157">
            <w:pPr>
              <w:adjustRightInd w:val="0"/>
              <w:snapToGrid w:val="0"/>
              <w:spacing w:after="0" w:line="360" w:lineRule="auto"/>
              <w:jc w:val="center"/>
              <w:rPr>
                <w:rFonts w:hint="eastAsia" w:ascii="宋体" w:hAnsi="宋体" w:cs="宋体"/>
                <w:bCs/>
                <w:szCs w:val="21"/>
              </w:rPr>
            </w:pPr>
            <w:r>
              <w:rPr>
                <w:rFonts w:hint="eastAsia" w:ascii="宋体" w:hAnsi="宋体" w:cs="宋体"/>
                <w:bCs/>
                <w:szCs w:val="21"/>
              </w:rPr>
              <w:t>交货地点</w:t>
            </w:r>
          </w:p>
        </w:tc>
        <w:tc>
          <w:tcPr>
            <w:tcW w:w="6161" w:type="dxa"/>
            <w:tcBorders>
              <w:top w:val="single" w:color="auto" w:sz="4" w:space="0"/>
              <w:left w:val="single" w:color="auto" w:sz="4" w:space="0"/>
              <w:bottom w:val="single" w:color="auto" w:sz="4" w:space="0"/>
              <w:right w:val="single" w:color="auto" w:sz="4" w:space="0"/>
            </w:tcBorders>
            <w:vAlign w:val="center"/>
          </w:tcPr>
          <w:p w14:paraId="7458E842">
            <w:pPr>
              <w:adjustRightInd w:val="0"/>
              <w:snapToGrid w:val="0"/>
              <w:spacing w:after="0" w:line="360" w:lineRule="auto"/>
              <w:rPr>
                <w:rFonts w:hint="eastAsia" w:ascii="宋体" w:hAnsi="宋体" w:cs="宋体"/>
                <w:bCs/>
                <w:szCs w:val="21"/>
              </w:rPr>
            </w:pPr>
          </w:p>
        </w:tc>
      </w:tr>
      <w:tr w14:paraId="62A8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jc w:val="center"/>
        </w:trPr>
        <w:tc>
          <w:tcPr>
            <w:tcW w:w="2187" w:type="dxa"/>
            <w:tcBorders>
              <w:top w:val="single" w:color="auto" w:sz="4" w:space="0"/>
              <w:left w:val="single" w:color="auto" w:sz="4" w:space="0"/>
              <w:bottom w:val="single" w:color="auto" w:sz="4" w:space="0"/>
              <w:right w:val="single" w:color="auto" w:sz="4" w:space="0"/>
            </w:tcBorders>
            <w:vAlign w:val="center"/>
          </w:tcPr>
          <w:p w14:paraId="42C8ECF3">
            <w:pPr>
              <w:pStyle w:val="21"/>
              <w:adjustRightInd w:val="0"/>
              <w:snapToGrid w:val="0"/>
              <w:spacing w:after="0" w:line="360" w:lineRule="auto"/>
              <w:jc w:val="center"/>
              <w:rPr>
                <w:rFonts w:hint="eastAsia" w:hAnsi="宋体" w:cs="宋体"/>
                <w:bCs/>
                <w:szCs w:val="21"/>
              </w:rPr>
            </w:pPr>
            <w:r>
              <w:rPr>
                <w:rFonts w:hint="eastAsia" w:hAnsi="宋体" w:cs="宋体"/>
                <w:bCs/>
                <w:szCs w:val="21"/>
              </w:rPr>
              <w:t>投标保证金形式</w:t>
            </w:r>
          </w:p>
        </w:tc>
        <w:tc>
          <w:tcPr>
            <w:tcW w:w="6161" w:type="dxa"/>
            <w:tcBorders>
              <w:top w:val="single" w:color="auto" w:sz="4" w:space="0"/>
              <w:left w:val="single" w:color="auto" w:sz="4" w:space="0"/>
              <w:bottom w:val="single" w:color="auto" w:sz="4" w:space="0"/>
              <w:right w:val="single" w:color="auto" w:sz="4" w:space="0"/>
            </w:tcBorders>
            <w:vAlign w:val="center"/>
          </w:tcPr>
          <w:p w14:paraId="2F1623D3">
            <w:pPr>
              <w:adjustRightInd w:val="0"/>
              <w:snapToGrid w:val="0"/>
              <w:spacing w:after="0" w:line="360" w:lineRule="auto"/>
              <w:rPr>
                <w:rFonts w:hint="eastAsia" w:ascii="宋体" w:hAnsi="宋体" w:cs="宋体"/>
                <w:bCs/>
                <w:szCs w:val="21"/>
              </w:rPr>
            </w:pPr>
          </w:p>
        </w:tc>
      </w:tr>
      <w:tr w14:paraId="54AC0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jc w:val="center"/>
        </w:trPr>
        <w:tc>
          <w:tcPr>
            <w:tcW w:w="8348" w:type="dxa"/>
            <w:gridSpan w:val="2"/>
            <w:tcBorders>
              <w:top w:val="single" w:color="auto" w:sz="4" w:space="0"/>
              <w:left w:val="single" w:color="auto" w:sz="4" w:space="0"/>
              <w:bottom w:val="single" w:color="auto" w:sz="4" w:space="0"/>
              <w:right w:val="single" w:color="auto" w:sz="4" w:space="0"/>
            </w:tcBorders>
            <w:vAlign w:val="center"/>
          </w:tcPr>
          <w:p w14:paraId="50B9317A">
            <w:pPr>
              <w:adjustRightInd w:val="0"/>
              <w:snapToGrid w:val="0"/>
              <w:spacing w:after="0" w:line="360" w:lineRule="auto"/>
              <w:jc w:val="left"/>
              <w:rPr>
                <w:rFonts w:hint="eastAsia" w:ascii="宋体" w:hAnsi="宋体" w:cs="宋体"/>
                <w:bCs/>
                <w:szCs w:val="21"/>
                <w:u w:val="single"/>
              </w:rPr>
            </w:pPr>
            <w:r>
              <w:rPr>
                <w:rFonts w:hint="eastAsia" w:ascii="宋体" w:hAnsi="宋体" w:cs="宋体"/>
                <w:bCs/>
                <w:szCs w:val="21"/>
              </w:rPr>
              <w:t>备注：</w:t>
            </w:r>
          </w:p>
        </w:tc>
      </w:tr>
    </w:tbl>
    <w:p w14:paraId="4ED64952">
      <w:pPr>
        <w:pStyle w:val="21"/>
        <w:adjustRightInd w:val="0"/>
        <w:snapToGrid w:val="0"/>
        <w:spacing w:after="0" w:line="360" w:lineRule="auto"/>
        <w:ind w:firstLine="422" w:firstLineChars="200"/>
        <w:rPr>
          <w:rFonts w:hint="eastAsia" w:hAnsi="宋体" w:cs="宋体"/>
          <w:b/>
          <w:szCs w:val="21"/>
        </w:rPr>
      </w:pPr>
    </w:p>
    <w:p w14:paraId="28CBD521">
      <w:pPr>
        <w:pStyle w:val="21"/>
        <w:adjustRightInd w:val="0"/>
        <w:snapToGrid w:val="0"/>
        <w:spacing w:after="0" w:line="360" w:lineRule="auto"/>
        <w:ind w:firstLine="422" w:firstLineChars="200"/>
        <w:rPr>
          <w:rFonts w:hint="eastAsia" w:hAnsi="宋体" w:cs="宋体"/>
          <w:b/>
          <w:szCs w:val="21"/>
        </w:rPr>
      </w:pPr>
      <w:r>
        <w:rPr>
          <w:rFonts w:hint="eastAsia" w:hAnsi="宋体" w:cs="宋体"/>
          <w:b/>
          <w:szCs w:val="21"/>
        </w:rPr>
        <w:t>注：</w:t>
      </w:r>
    </w:p>
    <w:p w14:paraId="082CB30F">
      <w:pPr>
        <w:pStyle w:val="21"/>
        <w:adjustRightInd w:val="0"/>
        <w:snapToGrid w:val="0"/>
        <w:spacing w:after="0" w:line="360" w:lineRule="auto"/>
        <w:ind w:firstLine="422" w:firstLineChars="200"/>
        <w:rPr>
          <w:rFonts w:hint="eastAsia" w:hAnsi="宋体" w:cs="宋体"/>
          <w:b/>
          <w:bCs/>
        </w:rPr>
      </w:pPr>
      <w:r>
        <w:rPr>
          <w:rFonts w:hint="eastAsia" w:hAnsi="宋体" w:cs="宋体"/>
          <w:b/>
          <w:szCs w:val="21"/>
          <w:lang w:val="en-US" w:eastAsia="zh-CN"/>
        </w:rPr>
        <w:t>1.</w:t>
      </w:r>
      <w:r>
        <w:rPr>
          <w:rFonts w:hint="eastAsia" w:hAnsi="宋体" w:cs="宋体"/>
          <w:b/>
          <w:bCs/>
        </w:rPr>
        <w:t>本表中“投标报价”应与格式9中“投标报价”、格式10中“投标报价”一致。</w:t>
      </w:r>
    </w:p>
    <w:p w14:paraId="2F3FBA90">
      <w:pPr>
        <w:pStyle w:val="21"/>
        <w:adjustRightInd w:val="0"/>
        <w:snapToGrid w:val="0"/>
        <w:spacing w:after="0" w:line="360" w:lineRule="auto"/>
        <w:ind w:firstLine="422" w:firstLineChars="200"/>
        <w:rPr>
          <w:rFonts w:hint="eastAsia" w:hAnsi="宋体" w:eastAsia="宋体" w:cs="宋体"/>
          <w:b/>
          <w:bCs/>
          <w:lang w:val="en-US" w:eastAsia="zh-CN"/>
        </w:rPr>
      </w:pPr>
      <w:r>
        <w:rPr>
          <w:rFonts w:hint="eastAsia" w:hAnsi="宋体" w:cs="宋体"/>
          <w:b/>
          <w:bCs/>
          <w:lang w:val="en-US" w:eastAsia="zh-CN"/>
        </w:rPr>
        <w:t>2.若投标人在“政采云”平台上填写的《开标一览表》投标报价与“政采云”平台系统中导出的电子投标文件中《开标一览表》投标报价不一致时，以“政采云”平台上填写的《开标一览表》投标报价为准。修正后的报价经投标人确认后产生约束力，投标人不确认的，其投标无效。</w:t>
      </w:r>
    </w:p>
    <w:p w14:paraId="7D2E809F">
      <w:pPr>
        <w:adjustRightInd w:val="0"/>
        <w:snapToGrid w:val="0"/>
        <w:spacing w:after="0" w:line="360" w:lineRule="auto"/>
        <w:ind w:firstLine="422" w:firstLineChars="200"/>
        <w:rPr>
          <w:rFonts w:hint="eastAsia" w:ascii="宋体" w:hAnsi="宋体" w:cs="宋体"/>
          <w:b/>
          <w:bCs/>
        </w:rPr>
      </w:pPr>
    </w:p>
    <w:p w14:paraId="350207B2">
      <w:pPr>
        <w:adjustRightInd w:val="0"/>
        <w:snapToGrid w:val="0"/>
        <w:spacing w:after="0" w:line="360" w:lineRule="auto"/>
        <w:ind w:firstLine="2" w:firstLineChars="1"/>
        <w:rPr>
          <w:rFonts w:hint="eastAsia" w:ascii="宋体" w:hAnsi="宋体" w:cs="宋体"/>
          <w:szCs w:val="21"/>
        </w:rPr>
      </w:pPr>
      <w:r>
        <w:rPr>
          <w:rFonts w:hint="eastAsia" w:ascii="宋体" w:hAnsi="宋体" w:cs="宋体"/>
          <w:szCs w:val="21"/>
        </w:rPr>
        <w:t>投标人（加盖投标人电子公章）：</w:t>
      </w:r>
    </w:p>
    <w:p w14:paraId="79A498E6">
      <w:pPr>
        <w:adjustRightInd w:val="0"/>
        <w:snapToGrid w:val="0"/>
        <w:spacing w:after="0" w:line="360" w:lineRule="auto"/>
        <w:ind w:firstLine="2" w:firstLineChars="1"/>
        <w:rPr>
          <w:rFonts w:hint="eastAsia" w:ascii="宋体" w:hAnsi="宋体" w:cs="宋体"/>
          <w:szCs w:val="21"/>
        </w:rPr>
      </w:pPr>
    </w:p>
    <w:p w14:paraId="7BB68316">
      <w:pPr>
        <w:adjustRightInd w:val="0"/>
        <w:snapToGrid w:val="0"/>
        <w:spacing w:after="0" w:line="360" w:lineRule="auto"/>
        <w:ind w:firstLine="2" w:firstLineChars="1"/>
        <w:rPr>
          <w:rFonts w:hint="eastAsia" w:ascii="宋体" w:hAnsi="宋体" w:cs="宋体"/>
          <w:szCs w:val="21"/>
        </w:rPr>
      </w:pPr>
      <w:r>
        <w:rPr>
          <w:rFonts w:hint="eastAsia" w:ascii="宋体" w:hAnsi="宋体" w:cs="宋体"/>
          <w:szCs w:val="21"/>
        </w:rPr>
        <w:t>法定代表人（电子签名或电子签章）：</w:t>
      </w:r>
    </w:p>
    <w:p w14:paraId="46D9A51B">
      <w:pPr>
        <w:adjustRightInd w:val="0"/>
        <w:snapToGrid w:val="0"/>
        <w:spacing w:after="0" w:line="360" w:lineRule="auto"/>
        <w:ind w:firstLine="2" w:firstLineChars="1"/>
        <w:rPr>
          <w:rFonts w:hint="eastAsia" w:ascii="宋体" w:hAnsi="宋体" w:cs="宋体"/>
          <w:szCs w:val="21"/>
          <w:u w:val="single"/>
        </w:rPr>
      </w:pPr>
    </w:p>
    <w:p w14:paraId="09850403">
      <w:pPr>
        <w:pStyle w:val="21"/>
        <w:adjustRightInd w:val="0"/>
        <w:snapToGrid w:val="0"/>
        <w:spacing w:after="0" w:line="360" w:lineRule="auto"/>
        <w:rPr>
          <w:rFonts w:hint="eastAsia" w:hAnsi="宋体" w:cs="宋体"/>
          <w:sz w:val="24"/>
          <w:szCs w:val="24"/>
        </w:rPr>
      </w:pPr>
      <w:r>
        <w:rPr>
          <w:rFonts w:hint="eastAsia" w:hAnsi="宋体" w:cs="宋体"/>
          <w:szCs w:val="21"/>
        </w:rPr>
        <w:t>日期：</w:t>
      </w:r>
    </w:p>
    <w:p w14:paraId="088717A5">
      <w:pPr>
        <w:widowControl/>
        <w:adjustRightInd w:val="0"/>
        <w:snapToGrid w:val="0"/>
        <w:spacing w:after="0" w:line="360" w:lineRule="auto"/>
        <w:jc w:val="left"/>
        <w:rPr>
          <w:rFonts w:hint="eastAsia" w:ascii="宋体" w:hAnsi="宋体" w:cs="宋体"/>
          <w:b/>
          <w:sz w:val="28"/>
          <w:szCs w:val="28"/>
        </w:rPr>
        <w:sectPr>
          <w:footerReference r:id="rId7" w:type="default"/>
          <w:pgSz w:w="12240" w:h="15840"/>
          <w:pgMar w:top="1440" w:right="1797" w:bottom="1440" w:left="1797" w:header="720" w:footer="720" w:gutter="0"/>
          <w:pgNumType w:start="1"/>
          <w:cols w:space="720" w:num="1"/>
        </w:sectPr>
      </w:pPr>
      <w:r>
        <w:rPr>
          <w:rFonts w:hint="eastAsia" w:ascii="宋体" w:hAnsi="宋体" w:cs="宋体"/>
          <w:b/>
          <w:sz w:val="28"/>
          <w:szCs w:val="28"/>
        </w:rPr>
        <w:br w:type="page"/>
      </w:r>
    </w:p>
    <w:p w14:paraId="0D6EA6EC">
      <w:pPr>
        <w:widowControl/>
        <w:wordWrap w:val="0"/>
        <w:adjustRightInd w:val="0"/>
        <w:snapToGrid w:val="0"/>
        <w:spacing w:after="0" w:line="360" w:lineRule="auto"/>
        <w:ind w:firstLine="3" w:firstLineChars="1"/>
        <w:jc w:val="center"/>
        <w:outlineLvl w:val="1"/>
        <w:rPr>
          <w:rFonts w:hint="eastAsia" w:ascii="宋体" w:hAnsi="宋体" w:cs="宋体"/>
          <w:b/>
          <w:sz w:val="28"/>
          <w:szCs w:val="28"/>
        </w:rPr>
      </w:pPr>
      <w:r>
        <w:rPr>
          <w:rFonts w:hint="eastAsia" w:ascii="宋体" w:hAnsi="宋体" w:cs="宋体"/>
          <w:b/>
          <w:sz w:val="28"/>
          <w:szCs w:val="28"/>
        </w:rPr>
        <w:t>三、技术、商务文件</w:t>
      </w:r>
    </w:p>
    <w:p w14:paraId="1D1641B8">
      <w:pPr>
        <w:pStyle w:val="21"/>
        <w:adjustRightInd w:val="0"/>
        <w:snapToGrid w:val="0"/>
        <w:spacing w:after="0" w:line="360" w:lineRule="auto"/>
        <w:jc w:val="left"/>
        <w:rPr>
          <w:rFonts w:hint="eastAsia" w:hAnsi="宋体" w:cs="宋体"/>
          <w:b/>
          <w:sz w:val="28"/>
          <w:szCs w:val="28"/>
        </w:rPr>
      </w:pPr>
      <w:r>
        <w:rPr>
          <w:rFonts w:hint="eastAsia" w:hAnsi="宋体" w:cs="宋体"/>
          <w:b/>
          <w:sz w:val="28"/>
          <w:szCs w:val="28"/>
        </w:rPr>
        <w:t>格式9</w:t>
      </w:r>
    </w:p>
    <w:p w14:paraId="213314D1">
      <w:pPr>
        <w:keepNext/>
        <w:keepLines/>
        <w:adjustRightInd w:val="0"/>
        <w:snapToGrid w:val="0"/>
        <w:spacing w:after="0" w:line="360" w:lineRule="auto"/>
        <w:jc w:val="center"/>
        <w:rPr>
          <w:rFonts w:hint="eastAsia" w:ascii="宋体" w:hAnsi="宋体" w:cs="宋体"/>
          <w:b/>
          <w:sz w:val="32"/>
          <w:szCs w:val="32"/>
        </w:rPr>
      </w:pPr>
      <w:bookmarkStart w:id="418" w:name="_Toc488633616"/>
      <w:bookmarkStart w:id="419" w:name="_Toc5019"/>
      <w:bookmarkStart w:id="420" w:name="_Toc481694845"/>
      <w:bookmarkStart w:id="421" w:name="_Toc489197855"/>
      <w:bookmarkStart w:id="422" w:name="_Toc17073"/>
      <w:bookmarkStart w:id="423" w:name="_Toc489145751"/>
      <w:r>
        <w:rPr>
          <w:rFonts w:hint="eastAsia" w:ascii="宋体" w:hAnsi="宋体" w:cs="宋体"/>
          <w:b/>
          <w:sz w:val="32"/>
          <w:szCs w:val="32"/>
        </w:rPr>
        <w:t>投标函</w:t>
      </w:r>
      <w:bookmarkEnd w:id="418"/>
      <w:bookmarkEnd w:id="419"/>
      <w:bookmarkEnd w:id="420"/>
      <w:bookmarkEnd w:id="421"/>
      <w:bookmarkEnd w:id="422"/>
      <w:bookmarkEnd w:id="423"/>
    </w:p>
    <w:p w14:paraId="05818817">
      <w:pPr>
        <w:pStyle w:val="21"/>
        <w:adjustRightInd w:val="0"/>
        <w:snapToGrid w:val="0"/>
        <w:spacing w:after="0" w:line="360" w:lineRule="auto"/>
        <w:rPr>
          <w:rFonts w:hint="eastAsia" w:hAnsi="宋体" w:cs="宋体"/>
          <w:szCs w:val="21"/>
        </w:rPr>
      </w:pPr>
      <w:r>
        <w:rPr>
          <w:rFonts w:hint="eastAsia" w:hAnsi="宋体" w:cs="宋体"/>
          <w:szCs w:val="21"/>
        </w:rPr>
        <w:t>致：</w:t>
      </w:r>
      <w:r>
        <w:rPr>
          <w:rFonts w:hint="eastAsia" w:hAnsi="宋体" w:cs="宋体"/>
          <w:szCs w:val="21"/>
          <w:u w:val="single"/>
        </w:rPr>
        <w:t>（采购人名称）</w:t>
      </w:r>
    </w:p>
    <w:p w14:paraId="663132AC">
      <w:pPr>
        <w:pStyle w:val="21"/>
        <w:adjustRightInd w:val="0"/>
        <w:snapToGrid w:val="0"/>
        <w:spacing w:after="0" w:line="360" w:lineRule="auto"/>
        <w:ind w:firstLine="482"/>
        <w:rPr>
          <w:rFonts w:hint="eastAsia" w:hAnsi="宋体" w:cs="宋体"/>
          <w:szCs w:val="21"/>
        </w:rPr>
      </w:pPr>
      <w:r>
        <w:rPr>
          <w:rFonts w:hint="eastAsia" w:hAnsi="宋体" w:cs="宋体"/>
          <w:szCs w:val="21"/>
        </w:rPr>
        <w:t>我方仔细研究了</w:t>
      </w:r>
      <w:r>
        <w:rPr>
          <w:rFonts w:hint="eastAsia" w:hAnsi="宋体" w:cs="宋体"/>
          <w:szCs w:val="21"/>
          <w:u w:val="single"/>
        </w:rPr>
        <w:t>（采购项目名称）（  标段）</w:t>
      </w:r>
      <w:r>
        <w:rPr>
          <w:rFonts w:hint="eastAsia" w:hAnsi="宋体" w:cs="宋体"/>
          <w:szCs w:val="21"/>
        </w:rPr>
        <w:t>（项目编号：</w:t>
      </w:r>
      <w:r>
        <w:rPr>
          <w:rFonts w:hint="eastAsia" w:hAnsi="宋体" w:cs="宋体"/>
          <w:szCs w:val="21"/>
          <w:u w:val="single"/>
        </w:rPr>
        <w:t xml:space="preserve">        </w:t>
      </w:r>
      <w:r>
        <w:rPr>
          <w:rFonts w:hint="eastAsia" w:hAnsi="宋体" w:cs="宋体"/>
          <w:szCs w:val="21"/>
        </w:rPr>
        <w:t>）招标文件的全部内容，正式授权</w:t>
      </w:r>
      <w:r>
        <w:rPr>
          <w:rFonts w:hint="eastAsia" w:hAnsi="宋体" w:cs="宋体"/>
          <w:szCs w:val="21"/>
          <w:u w:val="single"/>
        </w:rPr>
        <w:t xml:space="preserve">   （姓名和职务）     </w:t>
      </w:r>
      <w:r>
        <w:rPr>
          <w:rFonts w:hint="eastAsia" w:hAnsi="宋体" w:cs="宋体"/>
          <w:szCs w:val="21"/>
        </w:rPr>
        <w:t>全权代表投标人</w:t>
      </w:r>
      <w:r>
        <w:rPr>
          <w:rFonts w:hint="eastAsia" w:hAnsi="宋体" w:cs="宋体"/>
          <w:szCs w:val="21"/>
          <w:u w:val="single"/>
        </w:rPr>
        <w:t xml:space="preserve">  （投标人全称）   </w:t>
      </w:r>
      <w:r>
        <w:rPr>
          <w:rFonts w:hint="eastAsia" w:hAnsi="宋体" w:cs="宋体"/>
          <w:szCs w:val="21"/>
        </w:rPr>
        <w:t>参加投标，并提交电子投标文件。</w:t>
      </w:r>
    </w:p>
    <w:p w14:paraId="0614B4D9">
      <w:pPr>
        <w:pStyle w:val="21"/>
        <w:adjustRightInd w:val="0"/>
        <w:snapToGrid w:val="0"/>
        <w:spacing w:after="0" w:line="360" w:lineRule="auto"/>
        <w:ind w:firstLine="420"/>
        <w:rPr>
          <w:rFonts w:hint="eastAsia" w:hAnsi="宋体" w:cs="宋体"/>
          <w:szCs w:val="21"/>
        </w:rPr>
      </w:pPr>
      <w:r>
        <w:rPr>
          <w:rFonts w:hint="eastAsia" w:hAnsi="宋体" w:cs="宋体"/>
          <w:szCs w:val="21"/>
        </w:rPr>
        <w:t>据此函，我公司兹宣布同意如下：</w:t>
      </w:r>
    </w:p>
    <w:p w14:paraId="2B72E47E">
      <w:pPr>
        <w:pStyle w:val="21"/>
        <w:wordWrap w:val="0"/>
        <w:adjustRightInd w:val="0"/>
        <w:snapToGrid w:val="0"/>
        <w:spacing w:after="0" w:line="360" w:lineRule="auto"/>
        <w:ind w:firstLine="409" w:firstLineChars="195"/>
        <w:rPr>
          <w:rFonts w:hint="eastAsia" w:hAnsi="宋体" w:cs="宋体"/>
          <w:szCs w:val="21"/>
        </w:rPr>
      </w:pPr>
      <w:r>
        <w:rPr>
          <w:rFonts w:hint="eastAsia" w:hAnsi="宋体" w:cs="宋体"/>
          <w:szCs w:val="21"/>
        </w:rPr>
        <w:t>1．按招标文件采购需求及技术要求，我方投标报价（大写）：</w:t>
      </w:r>
      <w:r>
        <w:rPr>
          <w:rFonts w:hint="eastAsia" w:hAnsi="宋体" w:cs="宋体"/>
          <w:szCs w:val="21"/>
          <w:u w:val="single"/>
        </w:rPr>
        <w:t xml:space="preserve">          </w:t>
      </w:r>
      <w:r>
        <w:rPr>
          <w:rFonts w:hint="eastAsia" w:hAnsi="宋体" w:cs="宋体"/>
          <w:szCs w:val="21"/>
        </w:rPr>
        <w:t>（￥</w:t>
      </w:r>
      <w:r>
        <w:rPr>
          <w:rFonts w:hint="eastAsia" w:hAnsi="宋体" w:cs="宋体"/>
          <w:szCs w:val="21"/>
          <w:u w:val="single"/>
        </w:rPr>
        <w:t xml:space="preserve">     </w:t>
      </w:r>
      <w:r>
        <w:rPr>
          <w:rFonts w:hint="eastAsia" w:hAnsi="宋体" w:cs="宋体"/>
          <w:szCs w:val="21"/>
        </w:rPr>
        <w:t>），交货期：</w:t>
      </w:r>
      <w:r>
        <w:rPr>
          <w:rFonts w:hint="eastAsia" w:hAnsi="宋体" w:cs="宋体"/>
          <w:szCs w:val="21"/>
          <w:u w:val="single"/>
        </w:rPr>
        <w:t xml:space="preserve">            </w:t>
      </w:r>
      <w:r>
        <w:rPr>
          <w:rFonts w:hint="eastAsia" w:hAnsi="宋体" w:cs="宋体"/>
          <w:szCs w:val="21"/>
        </w:rPr>
        <w:t>。</w:t>
      </w:r>
    </w:p>
    <w:p w14:paraId="6DE06038">
      <w:pPr>
        <w:pStyle w:val="21"/>
        <w:adjustRightInd w:val="0"/>
        <w:snapToGrid w:val="0"/>
        <w:spacing w:after="0" w:line="360" w:lineRule="auto"/>
        <w:ind w:firstLine="420"/>
        <w:rPr>
          <w:rFonts w:hint="eastAsia" w:hAnsi="宋体" w:cs="宋体"/>
          <w:szCs w:val="21"/>
        </w:rPr>
      </w:pPr>
      <w:r>
        <w:rPr>
          <w:rFonts w:hint="eastAsia" w:hAnsi="宋体" w:cs="宋体"/>
          <w:szCs w:val="21"/>
        </w:rPr>
        <w:t>2．我方已详细审查招标文件及相关文件全部内容，包括</w:t>
      </w:r>
      <w:r>
        <w:rPr>
          <w:rFonts w:hint="eastAsia" w:hAnsi="宋体" w:cs="宋体"/>
          <w:szCs w:val="21"/>
          <w:u w:val="single"/>
        </w:rPr>
        <w:t>（澄清文件）（如果有的话）</w:t>
      </w:r>
      <w:r>
        <w:rPr>
          <w:rFonts w:hint="eastAsia" w:hAnsi="宋体" w:cs="宋体"/>
          <w:szCs w:val="21"/>
        </w:rPr>
        <w:t>。我方完全理解招标文件及相关文件要求，并承担对这方面有不明及误解的后果。</w:t>
      </w:r>
    </w:p>
    <w:p w14:paraId="3DAB02BE">
      <w:pPr>
        <w:pStyle w:val="21"/>
        <w:adjustRightInd w:val="0"/>
        <w:snapToGrid w:val="0"/>
        <w:spacing w:after="0" w:line="360" w:lineRule="auto"/>
        <w:ind w:firstLine="420"/>
        <w:rPr>
          <w:rFonts w:hint="eastAsia" w:hAnsi="宋体" w:cs="宋体"/>
          <w:szCs w:val="21"/>
        </w:rPr>
      </w:pPr>
      <w:r>
        <w:rPr>
          <w:rFonts w:hint="eastAsia" w:hAnsi="宋体" w:cs="宋体"/>
          <w:szCs w:val="21"/>
        </w:rPr>
        <w:t>3．在投标人须知规定的开标日期起遵循本投标文件，并在投标文件有效期满（从提交投标文件截止之日起90日历天）之前均具有约束力。</w:t>
      </w:r>
    </w:p>
    <w:p w14:paraId="2D91748E">
      <w:pPr>
        <w:pStyle w:val="21"/>
        <w:adjustRightInd w:val="0"/>
        <w:snapToGrid w:val="0"/>
        <w:spacing w:after="0" w:line="360" w:lineRule="auto"/>
        <w:ind w:firstLine="420"/>
        <w:rPr>
          <w:rFonts w:hint="eastAsia" w:hAnsi="宋体" w:cs="宋体"/>
          <w:szCs w:val="21"/>
        </w:rPr>
      </w:pPr>
      <w:r>
        <w:rPr>
          <w:rFonts w:hint="eastAsia" w:hAnsi="宋体" w:cs="宋体"/>
          <w:szCs w:val="21"/>
        </w:rPr>
        <w:t>4．同意招标文件中关于没收投标保证金的规定。</w:t>
      </w:r>
    </w:p>
    <w:p w14:paraId="53C15C45">
      <w:pPr>
        <w:pStyle w:val="21"/>
        <w:adjustRightInd w:val="0"/>
        <w:snapToGrid w:val="0"/>
        <w:spacing w:after="0" w:line="360" w:lineRule="auto"/>
        <w:ind w:firstLine="420"/>
        <w:rPr>
          <w:rFonts w:hint="eastAsia" w:hAnsi="宋体" w:cs="宋体"/>
          <w:szCs w:val="21"/>
        </w:rPr>
      </w:pPr>
      <w:r>
        <w:rPr>
          <w:rFonts w:hint="eastAsia" w:hAnsi="宋体" w:cs="宋体"/>
          <w:szCs w:val="21"/>
        </w:rPr>
        <w:t>5．同意应贵方要求提供与本投标有关的任何数据或资料，并保证数据和资料的完整性和真实性。</w:t>
      </w:r>
    </w:p>
    <w:p w14:paraId="2E4301FA">
      <w:pPr>
        <w:pStyle w:val="21"/>
        <w:adjustRightInd w:val="0"/>
        <w:snapToGrid w:val="0"/>
        <w:spacing w:after="0" w:line="360" w:lineRule="auto"/>
        <w:ind w:firstLine="420"/>
        <w:rPr>
          <w:rFonts w:hint="eastAsia" w:hAnsi="宋体" w:cs="宋体"/>
          <w:szCs w:val="21"/>
        </w:rPr>
      </w:pPr>
      <w:r>
        <w:rPr>
          <w:rFonts w:hint="eastAsia" w:hAnsi="宋体" w:cs="宋体"/>
          <w:szCs w:val="21"/>
        </w:rPr>
        <w:t>6．完全理解贵方不一定要接受最低报价的投标人为中标人的行为。</w:t>
      </w:r>
    </w:p>
    <w:p w14:paraId="46D76D0A">
      <w:pPr>
        <w:pStyle w:val="21"/>
        <w:adjustRightInd w:val="0"/>
        <w:snapToGrid w:val="0"/>
        <w:spacing w:after="0" w:line="360" w:lineRule="auto"/>
        <w:ind w:firstLine="420"/>
        <w:rPr>
          <w:rFonts w:hint="eastAsia" w:hAnsi="宋体" w:cs="宋体"/>
          <w:szCs w:val="21"/>
        </w:rPr>
      </w:pPr>
      <w:r>
        <w:rPr>
          <w:rFonts w:hint="eastAsia" w:hAnsi="宋体" w:cs="宋体"/>
          <w:szCs w:val="21"/>
        </w:rPr>
        <w:t>7．如我方中标：</w:t>
      </w:r>
    </w:p>
    <w:p w14:paraId="051AAAF8">
      <w:pPr>
        <w:pStyle w:val="21"/>
        <w:adjustRightInd w:val="0"/>
        <w:snapToGrid w:val="0"/>
        <w:spacing w:after="0" w:line="360" w:lineRule="auto"/>
        <w:ind w:firstLine="420"/>
        <w:rPr>
          <w:rFonts w:hint="eastAsia" w:hAnsi="宋体" w:cs="宋体"/>
          <w:szCs w:val="21"/>
        </w:rPr>
      </w:pPr>
      <w:r>
        <w:rPr>
          <w:rFonts w:hint="eastAsia" w:hAnsi="宋体" w:cs="宋体"/>
          <w:szCs w:val="21"/>
        </w:rPr>
        <w:t>（1）我方承诺在收到中标通知书后，在中标通知书规定的期限内与你方签订合同，并履行相应的合同责任和义务。</w:t>
      </w:r>
    </w:p>
    <w:p w14:paraId="4DD358FB">
      <w:pPr>
        <w:pStyle w:val="21"/>
        <w:adjustRightInd w:val="0"/>
        <w:snapToGrid w:val="0"/>
        <w:spacing w:after="0" w:line="360" w:lineRule="auto"/>
        <w:ind w:firstLine="420"/>
        <w:rPr>
          <w:rFonts w:hint="eastAsia" w:hAnsi="宋体" w:cs="宋体"/>
          <w:szCs w:val="21"/>
        </w:rPr>
      </w:pPr>
      <w:r>
        <w:rPr>
          <w:rFonts w:hint="eastAsia" w:hAnsi="宋体" w:cs="宋体"/>
          <w:szCs w:val="21"/>
        </w:rPr>
        <w:t>（2）我方承诺按照招标文件规定向你方递交履约保证金。</w:t>
      </w:r>
    </w:p>
    <w:p w14:paraId="0EBEFF90">
      <w:pPr>
        <w:pStyle w:val="21"/>
        <w:adjustRightInd w:val="0"/>
        <w:snapToGrid w:val="0"/>
        <w:spacing w:after="0" w:line="360" w:lineRule="auto"/>
        <w:ind w:firstLine="420"/>
        <w:rPr>
          <w:rFonts w:hint="eastAsia" w:hAnsi="宋体" w:cs="宋体"/>
          <w:szCs w:val="21"/>
        </w:rPr>
      </w:pPr>
      <w:r>
        <w:rPr>
          <w:rFonts w:hint="eastAsia" w:hAnsi="宋体" w:cs="宋体"/>
          <w:szCs w:val="21"/>
        </w:rPr>
        <w:t>8．我方在此声明，所递交的投标文件及有关资料内容完整、真实和准确。</w:t>
      </w:r>
    </w:p>
    <w:p w14:paraId="797A63D8">
      <w:pPr>
        <w:pStyle w:val="21"/>
        <w:adjustRightInd w:val="0"/>
        <w:snapToGrid w:val="0"/>
        <w:spacing w:after="0" w:line="360" w:lineRule="auto"/>
        <w:ind w:firstLine="420"/>
        <w:rPr>
          <w:rFonts w:hint="eastAsia" w:hAnsi="宋体" w:cs="宋体"/>
          <w:szCs w:val="21"/>
        </w:rPr>
      </w:pPr>
      <w:r>
        <w:rPr>
          <w:rFonts w:hint="eastAsia" w:hAnsi="宋体" w:cs="宋体"/>
          <w:szCs w:val="21"/>
        </w:rPr>
        <w:t>9．</w:t>
      </w:r>
      <w:r>
        <w:rPr>
          <w:rFonts w:hint="eastAsia" w:hAnsi="宋体" w:cs="宋体"/>
          <w:szCs w:val="21"/>
          <w:u w:val="single"/>
        </w:rPr>
        <w:t xml:space="preserve">                                       </w:t>
      </w:r>
      <w:r>
        <w:rPr>
          <w:rFonts w:hint="eastAsia" w:hAnsi="宋体" w:cs="宋体"/>
          <w:szCs w:val="21"/>
        </w:rPr>
        <w:t>（其他补充说明）。</w:t>
      </w:r>
    </w:p>
    <w:p w14:paraId="750D8B6B">
      <w:pPr>
        <w:pStyle w:val="21"/>
        <w:adjustRightInd w:val="0"/>
        <w:snapToGrid w:val="0"/>
        <w:spacing w:after="0" w:line="360" w:lineRule="auto"/>
        <w:ind w:firstLine="420"/>
        <w:rPr>
          <w:rFonts w:hint="eastAsia" w:hAnsi="宋体" w:cs="宋体"/>
          <w:szCs w:val="21"/>
        </w:rPr>
      </w:pPr>
    </w:p>
    <w:p w14:paraId="7190D548">
      <w:pPr>
        <w:pStyle w:val="21"/>
        <w:adjustRightInd w:val="0"/>
        <w:snapToGrid w:val="0"/>
        <w:spacing w:after="0" w:line="360" w:lineRule="auto"/>
        <w:ind w:firstLine="422" w:firstLineChars="200"/>
        <w:rPr>
          <w:rFonts w:hint="eastAsia" w:hAnsi="宋体" w:cs="宋体"/>
          <w:b/>
          <w:bCs/>
          <w:szCs w:val="21"/>
        </w:rPr>
      </w:pPr>
      <w:r>
        <w:rPr>
          <w:rFonts w:hint="eastAsia" w:hAnsi="宋体" w:cs="宋体"/>
          <w:b/>
          <w:bCs/>
          <w:szCs w:val="21"/>
        </w:rPr>
        <w:t>与本投标有关的正式通讯地址为：</w:t>
      </w:r>
    </w:p>
    <w:p w14:paraId="5B6B4132">
      <w:pPr>
        <w:pStyle w:val="21"/>
        <w:adjustRightInd w:val="0"/>
        <w:snapToGrid w:val="0"/>
        <w:spacing w:after="0" w:line="360" w:lineRule="auto"/>
        <w:ind w:firstLine="420" w:firstLineChars="200"/>
        <w:rPr>
          <w:rFonts w:hint="eastAsia" w:hAnsi="宋体" w:cs="宋体"/>
          <w:szCs w:val="21"/>
        </w:rPr>
      </w:pPr>
      <w:r>
        <w:rPr>
          <w:rFonts w:hint="eastAsia" w:hAnsi="宋体" w:cs="宋体"/>
          <w:szCs w:val="21"/>
        </w:rPr>
        <w:t>统一社会信用代码：</w:t>
      </w:r>
    </w:p>
    <w:p w14:paraId="58FCF309">
      <w:pPr>
        <w:pStyle w:val="21"/>
        <w:adjustRightInd w:val="0"/>
        <w:snapToGrid w:val="0"/>
        <w:spacing w:after="0" w:line="360" w:lineRule="auto"/>
        <w:ind w:firstLine="420" w:firstLineChars="200"/>
        <w:rPr>
          <w:rFonts w:hint="eastAsia" w:hAnsi="宋体" w:cs="宋体"/>
          <w:szCs w:val="21"/>
        </w:rPr>
      </w:pPr>
      <w:r>
        <w:rPr>
          <w:rFonts w:hint="eastAsia" w:hAnsi="宋体" w:cs="宋体"/>
          <w:szCs w:val="21"/>
        </w:rPr>
        <w:t>地址：</w:t>
      </w:r>
    </w:p>
    <w:p w14:paraId="6CB5B60F">
      <w:pPr>
        <w:pStyle w:val="21"/>
        <w:adjustRightInd w:val="0"/>
        <w:snapToGrid w:val="0"/>
        <w:spacing w:after="0" w:line="360" w:lineRule="auto"/>
        <w:ind w:firstLine="420" w:firstLineChars="200"/>
        <w:rPr>
          <w:rFonts w:hint="eastAsia" w:hAnsi="宋体" w:cs="宋体"/>
          <w:szCs w:val="21"/>
        </w:rPr>
      </w:pPr>
      <w:r>
        <w:rPr>
          <w:rFonts w:hint="eastAsia" w:hAnsi="宋体" w:cs="宋体"/>
          <w:szCs w:val="21"/>
        </w:rPr>
        <w:t>邮政编码：</w:t>
      </w:r>
    </w:p>
    <w:p w14:paraId="4A87002E">
      <w:pPr>
        <w:pStyle w:val="21"/>
        <w:adjustRightInd w:val="0"/>
        <w:snapToGrid w:val="0"/>
        <w:spacing w:after="0" w:line="360" w:lineRule="auto"/>
        <w:ind w:firstLine="420" w:firstLineChars="200"/>
        <w:rPr>
          <w:rFonts w:hint="eastAsia" w:hAnsi="宋体" w:cs="宋体"/>
          <w:szCs w:val="21"/>
        </w:rPr>
      </w:pPr>
      <w:r>
        <w:rPr>
          <w:rFonts w:hint="eastAsia" w:hAnsi="宋体" w:cs="宋体"/>
          <w:szCs w:val="21"/>
        </w:rPr>
        <w:t>电话：</w:t>
      </w:r>
    </w:p>
    <w:p w14:paraId="5658EB18">
      <w:pPr>
        <w:pStyle w:val="21"/>
        <w:adjustRightInd w:val="0"/>
        <w:snapToGrid w:val="0"/>
        <w:spacing w:after="0" w:line="360" w:lineRule="auto"/>
        <w:ind w:firstLine="420" w:firstLineChars="200"/>
        <w:rPr>
          <w:rFonts w:hint="eastAsia" w:hAnsi="宋体" w:cs="宋体"/>
          <w:szCs w:val="21"/>
        </w:rPr>
      </w:pPr>
      <w:r>
        <w:rPr>
          <w:rFonts w:hint="eastAsia" w:hAnsi="宋体" w:cs="宋体"/>
          <w:szCs w:val="21"/>
        </w:rPr>
        <w:t>售后服务联系人：</w:t>
      </w:r>
    </w:p>
    <w:p w14:paraId="23FD6BD3">
      <w:pPr>
        <w:pStyle w:val="21"/>
        <w:adjustRightInd w:val="0"/>
        <w:snapToGrid w:val="0"/>
        <w:spacing w:after="0" w:line="360" w:lineRule="auto"/>
        <w:ind w:firstLine="420" w:firstLineChars="200"/>
        <w:rPr>
          <w:rFonts w:hint="eastAsia" w:hAnsi="宋体" w:cs="宋体"/>
          <w:szCs w:val="21"/>
        </w:rPr>
      </w:pPr>
      <w:r>
        <w:rPr>
          <w:rFonts w:hint="eastAsia" w:hAnsi="宋体" w:cs="宋体"/>
          <w:szCs w:val="21"/>
        </w:rPr>
        <w:t>售后服务联系电话：</w:t>
      </w:r>
    </w:p>
    <w:p w14:paraId="77ED1C31">
      <w:pPr>
        <w:pStyle w:val="21"/>
        <w:adjustRightInd w:val="0"/>
        <w:snapToGrid w:val="0"/>
        <w:spacing w:after="0" w:line="360" w:lineRule="auto"/>
        <w:ind w:firstLine="420" w:firstLineChars="200"/>
        <w:rPr>
          <w:rFonts w:hint="eastAsia" w:hAnsi="宋体" w:cs="宋体"/>
          <w:szCs w:val="21"/>
        </w:rPr>
      </w:pPr>
      <w:r>
        <w:rPr>
          <w:rFonts w:hint="eastAsia" w:hAnsi="宋体" w:cs="宋体"/>
          <w:szCs w:val="21"/>
        </w:rPr>
        <w:t>售后服务联系地址：</w:t>
      </w:r>
    </w:p>
    <w:p w14:paraId="00FC0708">
      <w:pPr>
        <w:pStyle w:val="21"/>
        <w:adjustRightInd w:val="0"/>
        <w:snapToGrid w:val="0"/>
        <w:spacing w:after="0" w:line="360" w:lineRule="auto"/>
        <w:ind w:firstLine="420" w:firstLineChars="200"/>
        <w:rPr>
          <w:rFonts w:hint="eastAsia" w:hAnsi="宋体" w:cs="宋体"/>
          <w:szCs w:val="21"/>
        </w:rPr>
      </w:pPr>
      <w:r>
        <w:rPr>
          <w:rFonts w:hint="eastAsia" w:hAnsi="宋体" w:cs="宋体"/>
          <w:szCs w:val="21"/>
        </w:rPr>
        <w:t>邮箱：</w:t>
      </w:r>
    </w:p>
    <w:p w14:paraId="6B29ACCE">
      <w:pPr>
        <w:pStyle w:val="21"/>
        <w:adjustRightInd w:val="0"/>
        <w:snapToGrid w:val="0"/>
        <w:spacing w:after="0" w:line="360" w:lineRule="auto"/>
        <w:ind w:firstLine="420" w:firstLineChars="200"/>
        <w:rPr>
          <w:rFonts w:hint="eastAsia" w:hAnsi="宋体" w:cs="宋体"/>
          <w:szCs w:val="21"/>
        </w:rPr>
      </w:pPr>
      <w:r>
        <w:rPr>
          <w:rFonts w:hint="eastAsia" w:hAnsi="宋体" w:cs="宋体"/>
          <w:szCs w:val="21"/>
        </w:rPr>
        <w:t>传真：</w:t>
      </w:r>
    </w:p>
    <w:p w14:paraId="2A9F6F3D">
      <w:pPr>
        <w:pStyle w:val="21"/>
        <w:adjustRightInd w:val="0"/>
        <w:snapToGrid w:val="0"/>
        <w:spacing w:after="0" w:line="360" w:lineRule="auto"/>
        <w:ind w:firstLine="420" w:firstLineChars="200"/>
        <w:rPr>
          <w:rFonts w:hint="eastAsia" w:hAnsi="宋体" w:cs="宋体"/>
          <w:szCs w:val="21"/>
        </w:rPr>
      </w:pPr>
      <w:r>
        <w:rPr>
          <w:rFonts w:hint="eastAsia" w:hAnsi="宋体" w:cs="宋体"/>
          <w:szCs w:val="21"/>
        </w:rPr>
        <w:t>开户名称：</w:t>
      </w:r>
    </w:p>
    <w:p w14:paraId="5B173AD9">
      <w:pPr>
        <w:pStyle w:val="21"/>
        <w:adjustRightInd w:val="0"/>
        <w:snapToGrid w:val="0"/>
        <w:spacing w:after="0" w:line="360" w:lineRule="auto"/>
        <w:ind w:firstLine="420" w:firstLineChars="200"/>
        <w:rPr>
          <w:rFonts w:hint="eastAsia" w:hAnsi="宋体" w:cs="宋体"/>
          <w:szCs w:val="21"/>
        </w:rPr>
      </w:pPr>
      <w:r>
        <w:rPr>
          <w:rFonts w:hint="eastAsia" w:hAnsi="宋体" w:cs="宋体"/>
          <w:szCs w:val="21"/>
        </w:rPr>
        <w:t>开户银行：</w:t>
      </w:r>
    </w:p>
    <w:p w14:paraId="60A9FBF3">
      <w:pPr>
        <w:pStyle w:val="21"/>
        <w:adjustRightInd w:val="0"/>
        <w:snapToGrid w:val="0"/>
        <w:spacing w:after="0" w:line="360" w:lineRule="auto"/>
        <w:ind w:firstLine="420" w:firstLineChars="200"/>
        <w:rPr>
          <w:rFonts w:hint="eastAsia" w:hAnsi="宋体" w:cs="宋体"/>
          <w:szCs w:val="21"/>
        </w:rPr>
      </w:pPr>
      <w:r>
        <w:rPr>
          <w:rFonts w:hint="eastAsia" w:hAnsi="宋体" w:cs="宋体"/>
          <w:szCs w:val="21"/>
        </w:rPr>
        <w:t>帐号：</w:t>
      </w:r>
    </w:p>
    <w:p w14:paraId="5406BB78">
      <w:pPr>
        <w:pStyle w:val="21"/>
        <w:adjustRightInd w:val="0"/>
        <w:snapToGrid w:val="0"/>
        <w:spacing w:after="0" w:line="360" w:lineRule="auto"/>
        <w:ind w:firstLine="2" w:firstLineChars="1"/>
        <w:rPr>
          <w:rFonts w:hint="eastAsia" w:hAnsi="宋体" w:cs="宋体"/>
          <w:szCs w:val="21"/>
        </w:rPr>
      </w:pPr>
    </w:p>
    <w:p w14:paraId="5856A5A0">
      <w:pPr>
        <w:adjustRightInd w:val="0"/>
        <w:snapToGrid w:val="0"/>
        <w:spacing w:after="0" w:line="360" w:lineRule="auto"/>
        <w:ind w:firstLine="2" w:firstLineChars="1"/>
        <w:rPr>
          <w:rFonts w:hint="eastAsia" w:ascii="宋体" w:hAnsi="宋体" w:cs="宋体"/>
          <w:szCs w:val="21"/>
        </w:rPr>
      </w:pPr>
      <w:r>
        <w:rPr>
          <w:rFonts w:hint="eastAsia" w:ascii="宋体" w:hAnsi="宋体" w:cs="宋体"/>
          <w:szCs w:val="21"/>
        </w:rPr>
        <w:t>投标人（加盖投标人电子公章）：</w:t>
      </w:r>
    </w:p>
    <w:p w14:paraId="1C3F3C35">
      <w:pPr>
        <w:adjustRightInd w:val="0"/>
        <w:snapToGrid w:val="0"/>
        <w:spacing w:after="0" w:line="360" w:lineRule="auto"/>
        <w:ind w:firstLine="2" w:firstLineChars="1"/>
        <w:rPr>
          <w:rFonts w:hint="eastAsia" w:ascii="宋体" w:hAnsi="宋体" w:cs="宋体"/>
          <w:szCs w:val="21"/>
        </w:rPr>
      </w:pPr>
      <w:r>
        <w:rPr>
          <w:rFonts w:hint="eastAsia" w:ascii="宋体" w:hAnsi="宋体" w:cs="宋体"/>
          <w:szCs w:val="21"/>
        </w:rPr>
        <w:t>法定代表人（电子签名或电子签章）：</w:t>
      </w:r>
    </w:p>
    <w:p w14:paraId="20D02018">
      <w:pPr>
        <w:pStyle w:val="21"/>
        <w:adjustRightInd w:val="0"/>
        <w:snapToGrid w:val="0"/>
        <w:spacing w:after="0" w:line="360" w:lineRule="auto"/>
        <w:rPr>
          <w:rFonts w:hint="eastAsia" w:hAnsi="宋体" w:cs="宋体"/>
          <w:b/>
          <w:sz w:val="28"/>
          <w:szCs w:val="28"/>
        </w:rPr>
      </w:pPr>
      <w:r>
        <w:rPr>
          <w:rFonts w:hint="eastAsia" w:hAnsi="宋体" w:cs="宋体"/>
          <w:szCs w:val="21"/>
        </w:rPr>
        <w:t>日期：</w:t>
      </w:r>
    </w:p>
    <w:p w14:paraId="1187E641">
      <w:pPr>
        <w:widowControl/>
        <w:adjustRightInd w:val="0"/>
        <w:snapToGrid w:val="0"/>
        <w:spacing w:after="0" w:line="360" w:lineRule="auto"/>
        <w:jc w:val="left"/>
        <w:rPr>
          <w:rFonts w:hint="eastAsia" w:ascii="宋体" w:hAnsi="宋体" w:cs="宋体"/>
          <w:b/>
          <w:sz w:val="28"/>
          <w:szCs w:val="28"/>
        </w:rPr>
      </w:pPr>
    </w:p>
    <w:p w14:paraId="1CADBA05">
      <w:pPr>
        <w:pStyle w:val="28"/>
        <w:adjustRightInd w:val="0"/>
        <w:snapToGrid w:val="0"/>
        <w:spacing w:before="0" w:after="0" w:line="360" w:lineRule="auto"/>
        <w:sectPr>
          <w:headerReference r:id="rId8" w:type="default"/>
          <w:footerReference r:id="rId9" w:type="default"/>
          <w:pgSz w:w="12240" w:h="15840"/>
          <w:pgMar w:top="1440" w:right="1800" w:bottom="1440" w:left="1800" w:header="567" w:footer="567" w:gutter="0"/>
          <w:cols w:space="720" w:num="1"/>
        </w:sectPr>
      </w:pPr>
    </w:p>
    <w:p w14:paraId="1A04F6A3">
      <w:pPr>
        <w:widowControl/>
        <w:adjustRightInd w:val="0"/>
        <w:snapToGrid w:val="0"/>
        <w:spacing w:after="0" w:line="360" w:lineRule="auto"/>
        <w:jc w:val="left"/>
        <w:rPr>
          <w:rFonts w:hint="eastAsia" w:ascii="宋体" w:hAnsi="宋体" w:cs="宋体"/>
          <w:b/>
          <w:sz w:val="28"/>
          <w:szCs w:val="28"/>
        </w:rPr>
      </w:pPr>
      <w:bookmarkStart w:id="424" w:name="_Toc11622"/>
      <w:r>
        <w:rPr>
          <w:rFonts w:hint="eastAsia" w:ascii="宋体" w:hAnsi="宋体" w:cs="宋体"/>
          <w:b/>
          <w:sz w:val="28"/>
          <w:szCs w:val="28"/>
        </w:rPr>
        <w:t>格式10</w:t>
      </w:r>
    </w:p>
    <w:p w14:paraId="272DE2BC">
      <w:pPr>
        <w:keepNext/>
        <w:keepLines/>
        <w:adjustRightInd w:val="0"/>
        <w:snapToGrid w:val="0"/>
        <w:spacing w:after="0" w:line="360" w:lineRule="auto"/>
        <w:jc w:val="center"/>
        <w:rPr>
          <w:rFonts w:hint="eastAsia" w:ascii="宋体" w:hAnsi="宋体" w:cs="宋体"/>
          <w:b/>
          <w:bCs/>
          <w:sz w:val="32"/>
          <w:szCs w:val="32"/>
        </w:rPr>
      </w:pPr>
      <w:bookmarkStart w:id="425" w:name="_Toc491307350"/>
      <w:bookmarkStart w:id="426" w:name="_Toc8997"/>
      <w:bookmarkStart w:id="427" w:name="_Toc494043334"/>
      <w:bookmarkStart w:id="428" w:name="_Toc491307470"/>
      <w:bookmarkStart w:id="429" w:name="_Toc10275"/>
      <w:bookmarkStart w:id="430" w:name="_Toc6496660"/>
      <w:bookmarkStart w:id="431" w:name="_Toc25755"/>
      <w:bookmarkStart w:id="432" w:name="_Toc491307288"/>
      <w:bookmarkStart w:id="433" w:name="_Toc6250"/>
      <w:r>
        <w:rPr>
          <w:rFonts w:hint="eastAsia" w:ascii="宋体" w:hAnsi="宋体" w:cs="宋体"/>
          <w:b/>
          <w:bCs/>
          <w:sz w:val="32"/>
          <w:szCs w:val="32"/>
        </w:rPr>
        <w:t>投标分项报价表</w:t>
      </w:r>
      <w:bookmarkEnd w:id="425"/>
      <w:bookmarkEnd w:id="426"/>
      <w:bookmarkEnd w:id="427"/>
      <w:bookmarkEnd w:id="428"/>
      <w:bookmarkEnd w:id="429"/>
      <w:bookmarkEnd w:id="430"/>
      <w:bookmarkEnd w:id="431"/>
      <w:bookmarkEnd w:id="432"/>
      <w:bookmarkEnd w:id="433"/>
    </w:p>
    <w:p w14:paraId="21F10F27">
      <w:pPr>
        <w:pStyle w:val="21"/>
        <w:adjustRightInd w:val="0"/>
        <w:snapToGrid w:val="0"/>
        <w:spacing w:after="0" w:line="360" w:lineRule="auto"/>
        <w:rPr>
          <w:rFonts w:hint="eastAsia" w:hAnsi="宋体" w:cs="宋体"/>
          <w:b/>
          <w:szCs w:val="21"/>
        </w:rPr>
      </w:pPr>
      <w:r>
        <w:rPr>
          <w:rFonts w:hint="eastAsia" w:hAnsi="宋体" w:cs="宋体"/>
          <w:b/>
          <w:szCs w:val="21"/>
        </w:rPr>
        <w:t>项目名称：</w:t>
      </w:r>
    </w:p>
    <w:p w14:paraId="50ADAFE5">
      <w:pPr>
        <w:pStyle w:val="21"/>
        <w:adjustRightInd w:val="0"/>
        <w:snapToGrid w:val="0"/>
        <w:spacing w:after="0" w:line="360" w:lineRule="auto"/>
        <w:rPr>
          <w:rFonts w:hint="eastAsia" w:hAnsi="宋体" w:cs="宋体"/>
          <w:b/>
          <w:szCs w:val="21"/>
        </w:rPr>
      </w:pPr>
      <w:r>
        <w:rPr>
          <w:rFonts w:hint="eastAsia" w:hAnsi="宋体" w:cs="宋体"/>
          <w:b/>
          <w:szCs w:val="21"/>
        </w:rPr>
        <w:t>项目编号：</w:t>
      </w:r>
    </w:p>
    <w:p w14:paraId="1B22735D">
      <w:pPr>
        <w:pStyle w:val="21"/>
        <w:adjustRightInd w:val="0"/>
        <w:snapToGrid w:val="0"/>
        <w:spacing w:after="0" w:line="360" w:lineRule="auto"/>
        <w:rPr>
          <w:rFonts w:hint="eastAsia" w:hAnsi="宋体" w:cs="宋体"/>
          <w:b/>
          <w:szCs w:val="21"/>
        </w:rPr>
      </w:pPr>
      <w:r>
        <w:rPr>
          <w:rFonts w:hint="eastAsia" w:hAnsi="宋体" w:cs="宋体"/>
          <w:b/>
          <w:szCs w:val="21"/>
        </w:rPr>
        <w:t>标段：</w:t>
      </w:r>
    </w:p>
    <w:tbl>
      <w:tblPr>
        <w:tblStyle w:val="40"/>
        <w:tblW w:w="13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7"/>
        <w:gridCol w:w="675"/>
        <w:gridCol w:w="1118"/>
        <w:gridCol w:w="1098"/>
        <w:gridCol w:w="1357"/>
        <w:gridCol w:w="1600"/>
        <w:gridCol w:w="1429"/>
        <w:gridCol w:w="571"/>
        <w:gridCol w:w="558"/>
        <w:gridCol w:w="2220"/>
        <w:gridCol w:w="2229"/>
      </w:tblGrid>
      <w:tr w14:paraId="14841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6" w:hRule="atLeast"/>
          <w:jc w:val="center"/>
        </w:trPr>
        <w:tc>
          <w:tcPr>
            <w:tcW w:w="637" w:type="dxa"/>
            <w:tcBorders>
              <w:top w:val="single" w:color="auto" w:sz="4" w:space="0"/>
              <w:left w:val="single" w:color="auto" w:sz="4" w:space="0"/>
              <w:bottom w:val="single" w:color="auto" w:sz="4" w:space="0"/>
              <w:right w:val="single" w:color="auto" w:sz="4" w:space="0"/>
            </w:tcBorders>
            <w:vAlign w:val="center"/>
          </w:tcPr>
          <w:p w14:paraId="5F316503">
            <w:pPr>
              <w:widowControl/>
              <w:adjustRightInd w:val="0"/>
              <w:snapToGrid w:val="0"/>
              <w:spacing w:after="0" w:line="360" w:lineRule="auto"/>
              <w:jc w:val="center"/>
              <w:rPr>
                <w:rFonts w:hint="eastAsia" w:ascii="宋体" w:hAnsi="宋体" w:cs="宋体"/>
                <w:b/>
                <w:bCs/>
                <w:szCs w:val="21"/>
              </w:rPr>
            </w:pPr>
            <w:r>
              <w:rPr>
                <w:rFonts w:hint="eastAsia" w:ascii="宋体" w:hAnsi="宋体" w:cs="宋体"/>
                <w:b/>
                <w:bCs/>
                <w:szCs w:val="21"/>
              </w:rPr>
              <w:t>序号</w:t>
            </w:r>
          </w:p>
        </w:tc>
        <w:tc>
          <w:tcPr>
            <w:tcW w:w="1793" w:type="dxa"/>
            <w:gridSpan w:val="2"/>
            <w:tcBorders>
              <w:top w:val="single" w:color="auto" w:sz="4" w:space="0"/>
              <w:left w:val="single" w:color="auto" w:sz="4" w:space="0"/>
              <w:bottom w:val="single" w:color="auto" w:sz="4" w:space="0"/>
              <w:right w:val="single" w:color="auto" w:sz="4" w:space="0"/>
            </w:tcBorders>
            <w:vAlign w:val="center"/>
          </w:tcPr>
          <w:p w14:paraId="3A6010AE">
            <w:pPr>
              <w:widowControl/>
              <w:adjustRightInd w:val="0"/>
              <w:snapToGrid w:val="0"/>
              <w:spacing w:after="0" w:line="360" w:lineRule="auto"/>
              <w:jc w:val="center"/>
              <w:rPr>
                <w:rFonts w:hint="eastAsia" w:ascii="宋体" w:hAnsi="宋体" w:cs="宋体"/>
                <w:b/>
                <w:bCs/>
                <w:szCs w:val="21"/>
              </w:rPr>
            </w:pPr>
            <w:r>
              <w:rPr>
                <w:rFonts w:hint="eastAsia" w:ascii="宋体" w:hAnsi="宋体" w:cs="宋体"/>
                <w:b/>
                <w:bCs/>
                <w:szCs w:val="21"/>
              </w:rPr>
              <w:t>产品（项目）名称</w:t>
            </w:r>
          </w:p>
        </w:tc>
        <w:tc>
          <w:tcPr>
            <w:tcW w:w="1098" w:type="dxa"/>
            <w:tcBorders>
              <w:top w:val="single" w:color="auto" w:sz="4" w:space="0"/>
              <w:left w:val="single" w:color="auto" w:sz="4" w:space="0"/>
              <w:bottom w:val="single" w:color="auto" w:sz="4" w:space="0"/>
              <w:right w:val="single" w:color="auto" w:sz="4" w:space="0"/>
            </w:tcBorders>
            <w:vAlign w:val="center"/>
          </w:tcPr>
          <w:p w14:paraId="0DB4CDCC">
            <w:pPr>
              <w:widowControl/>
              <w:adjustRightInd w:val="0"/>
              <w:snapToGrid w:val="0"/>
              <w:spacing w:after="0" w:line="360" w:lineRule="auto"/>
              <w:jc w:val="center"/>
              <w:rPr>
                <w:rFonts w:hint="eastAsia" w:ascii="宋体" w:hAnsi="宋体" w:cs="宋体"/>
                <w:b/>
                <w:bCs/>
                <w:szCs w:val="21"/>
              </w:rPr>
            </w:pPr>
            <w:r>
              <w:rPr>
                <w:rFonts w:hint="eastAsia" w:ascii="宋体" w:hAnsi="宋体" w:cs="宋体"/>
                <w:b/>
                <w:bCs/>
                <w:szCs w:val="21"/>
              </w:rPr>
              <w:t>品牌</w:t>
            </w:r>
          </w:p>
        </w:tc>
        <w:tc>
          <w:tcPr>
            <w:tcW w:w="1357" w:type="dxa"/>
            <w:tcBorders>
              <w:top w:val="single" w:color="auto" w:sz="4" w:space="0"/>
              <w:left w:val="single" w:color="auto" w:sz="4" w:space="0"/>
              <w:bottom w:val="single" w:color="auto" w:sz="4" w:space="0"/>
              <w:right w:val="single" w:color="auto" w:sz="4" w:space="0"/>
            </w:tcBorders>
            <w:vAlign w:val="center"/>
          </w:tcPr>
          <w:p w14:paraId="63424889">
            <w:pPr>
              <w:widowControl/>
              <w:adjustRightInd w:val="0"/>
              <w:snapToGrid w:val="0"/>
              <w:spacing w:after="0" w:line="360" w:lineRule="auto"/>
              <w:jc w:val="center"/>
              <w:rPr>
                <w:rFonts w:hint="eastAsia" w:ascii="宋体" w:hAnsi="宋体" w:cs="宋体"/>
                <w:b/>
                <w:bCs/>
                <w:szCs w:val="21"/>
              </w:rPr>
            </w:pPr>
            <w:r>
              <w:rPr>
                <w:rFonts w:hint="eastAsia" w:ascii="宋体" w:hAnsi="宋体" w:cs="宋体"/>
                <w:b/>
                <w:bCs/>
                <w:szCs w:val="21"/>
              </w:rPr>
              <w:t>型号和规格</w:t>
            </w:r>
          </w:p>
        </w:tc>
        <w:tc>
          <w:tcPr>
            <w:tcW w:w="1600" w:type="dxa"/>
            <w:tcBorders>
              <w:top w:val="single" w:color="auto" w:sz="4" w:space="0"/>
              <w:left w:val="single" w:color="auto" w:sz="4" w:space="0"/>
              <w:bottom w:val="single" w:color="auto" w:sz="4" w:space="0"/>
              <w:right w:val="single" w:color="auto" w:sz="4" w:space="0"/>
            </w:tcBorders>
            <w:vAlign w:val="center"/>
          </w:tcPr>
          <w:p w14:paraId="5024DD67">
            <w:pPr>
              <w:widowControl/>
              <w:adjustRightInd w:val="0"/>
              <w:snapToGrid w:val="0"/>
              <w:spacing w:after="0" w:line="360" w:lineRule="auto"/>
              <w:jc w:val="center"/>
              <w:rPr>
                <w:rFonts w:hint="eastAsia" w:ascii="宋体" w:hAnsi="宋体" w:cs="宋体"/>
                <w:b/>
                <w:bCs/>
                <w:szCs w:val="21"/>
              </w:rPr>
            </w:pPr>
            <w:r>
              <w:rPr>
                <w:rFonts w:hint="eastAsia" w:ascii="宋体" w:hAnsi="宋体" w:cs="宋体"/>
                <w:b/>
                <w:bCs/>
                <w:szCs w:val="21"/>
              </w:rPr>
              <w:t>生产制造商名称</w:t>
            </w:r>
          </w:p>
        </w:tc>
        <w:tc>
          <w:tcPr>
            <w:tcW w:w="1429" w:type="dxa"/>
            <w:tcBorders>
              <w:top w:val="single" w:color="auto" w:sz="4" w:space="0"/>
              <w:left w:val="single" w:color="auto" w:sz="4" w:space="0"/>
              <w:bottom w:val="single" w:color="auto" w:sz="4" w:space="0"/>
              <w:right w:val="single" w:color="auto" w:sz="4" w:space="0"/>
            </w:tcBorders>
            <w:vAlign w:val="center"/>
          </w:tcPr>
          <w:p w14:paraId="5295E267">
            <w:pPr>
              <w:widowControl/>
              <w:adjustRightInd w:val="0"/>
              <w:snapToGrid w:val="0"/>
              <w:spacing w:after="0" w:line="360" w:lineRule="auto"/>
              <w:jc w:val="center"/>
              <w:rPr>
                <w:rFonts w:hint="eastAsia" w:ascii="宋体" w:hAnsi="宋体" w:cs="宋体"/>
                <w:b/>
                <w:bCs/>
                <w:szCs w:val="21"/>
              </w:rPr>
            </w:pPr>
            <w:r>
              <w:rPr>
                <w:rFonts w:hint="eastAsia" w:ascii="宋体" w:hAnsi="宋体" w:cs="宋体"/>
                <w:b/>
                <w:bCs/>
                <w:szCs w:val="21"/>
              </w:rPr>
              <w:t>生产产地（国别）</w:t>
            </w:r>
          </w:p>
        </w:tc>
        <w:tc>
          <w:tcPr>
            <w:tcW w:w="571" w:type="dxa"/>
            <w:tcBorders>
              <w:top w:val="single" w:color="auto" w:sz="4" w:space="0"/>
              <w:left w:val="single" w:color="auto" w:sz="4" w:space="0"/>
              <w:bottom w:val="single" w:color="auto" w:sz="4" w:space="0"/>
              <w:right w:val="single" w:color="auto" w:sz="4" w:space="0"/>
            </w:tcBorders>
            <w:vAlign w:val="center"/>
          </w:tcPr>
          <w:p w14:paraId="404520B8">
            <w:pPr>
              <w:widowControl/>
              <w:adjustRightInd w:val="0"/>
              <w:snapToGrid w:val="0"/>
              <w:spacing w:after="0" w:line="360" w:lineRule="auto"/>
              <w:jc w:val="center"/>
              <w:rPr>
                <w:rFonts w:hint="eastAsia" w:ascii="宋体" w:hAnsi="宋体" w:cs="宋体"/>
                <w:b/>
                <w:bCs/>
                <w:szCs w:val="21"/>
              </w:rPr>
            </w:pPr>
            <w:r>
              <w:rPr>
                <w:rFonts w:hint="eastAsia" w:ascii="宋体" w:hAnsi="宋体" w:cs="宋体"/>
                <w:b/>
                <w:bCs/>
                <w:szCs w:val="21"/>
              </w:rPr>
              <w:t>数量</w:t>
            </w:r>
          </w:p>
        </w:tc>
        <w:tc>
          <w:tcPr>
            <w:tcW w:w="558" w:type="dxa"/>
            <w:tcBorders>
              <w:top w:val="single" w:color="auto" w:sz="4" w:space="0"/>
              <w:left w:val="single" w:color="auto" w:sz="4" w:space="0"/>
              <w:bottom w:val="single" w:color="auto" w:sz="4" w:space="0"/>
              <w:right w:val="single" w:color="auto" w:sz="4" w:space="0"/>
            </w:tcBorders>
            <w:vAlign w:val="center"/>
          </w:tcPr>
          <w:p w14:paraId="6809EFF9">
            <w:pPr>
              <w:adjustRightInd w:val="0"/>
              <w:snapToGrid w:val="0"/>
              <w:spacing w:after="0" w:line="360" w:lineRule="auto"/>
              <w:jc w:val="center"/>
              <w:rPr>
                <w:rFonts w:hint="eastAsia" w:ascii="宋体" w:hAnsi="宋体" w:cs="宋体"/>
                <w:b/>
                <w:bCs/>
                <w:szCs w:val="21"/>
              </w:rPr>
            </w:pPr>
            <w:r>
              <w:rPr>
                <w:rFonts w:hint="eastAsia" w:ascii="宋体" w:hAnsi="宋体" w:cs="宋体"/>
                <w:b/>
                <w:bCs/>
                <w:szCs w:val="21"/>
              </w:rPr>
              <w:t>计量单位</w:t>
            </w:r>
          </w:p>
        </w:tc>
        <w:tc>
          <w:tcPr>
            <w:tcW w:w="2220" w:type="dxa"/>
            <w:tcBorders>
              <w:top w:val="single" w:color="auto" w:sz="4" w:space="0"/>
              <w:left w:val="single" w:color="auto" w:sz="4" w:space="0"/>
              <w:bottom w:val="single" w:color="auto" w:sz="4" w:space="0"/>
              <w:right w:val="single" w:color="auto" w:sz="4" w:space="0"/>
            </w:tcBorders>
            <w:vAlign w:val="center"/>
          </w:tcPr>
          <w:p w14:paraId="16649007">
            <w:pPr>
              <w:widowControl/>
              <w:adjustRightInd w:val="0"/>
              <w:snapToGrid w:val="0"/>
              <w:spacing w:after="0" w:line="360" w:lineRule="auto"/>
              <w:jc w:val="center"/>
              <w:rPr>
                <w:rFonts w:hint="eastAsia" w:ascii="宋体" w:hAnsi="宋体" w:cs="宋体"/>
                <w:b/>
                <w:bCs/>
                <w:szCs w:val="21"/>
              </w:rPr>
            </w:pPr>
            <w:r>
              <w:rPr>
                <w:rFonts w:hint="eastAsia" w:ascii="宋体" w:hAnsi="宋体" w:cs="宋体"/>
                <w:b/>
                <w:bCs/>
                <w:szCs w:val="21"/>
              </w:rPr>
              <w:t>单价（元）</w:t>
            </w:r>
          </w:p>
        </w:tc>
        <w:tc>
          <w:tcPr>
            <w:tcW w:w="2229" w:type="dxa"/>
            <w:tcBorders>
              <w:top w:val="single" w:color="auto" w:sz="4" w:space="0"/>
              <w:left w:val="single" w:color="auto" w:sz="4" w:space="0"/>
              <w:bottom w:val="single" w:color="auto" w:sz="4" w:space="0"/>
              <w:right w:val="single" w:color="auto" w:sz="4" w:space="0"/>
            </w:tcBorders>
            <w:shd w:val="clear" w:color="auto" w:fill="auto"/>
            <w:vAlign w:val="center"/>
          </w:tcPr>
          <w:p w14:paraId="57B80D03">
            <w:pPr>
              <w:widowControl/>
              <w:adjustRightInd w:val="0"/>
              <w:snapToGrid w:val="0"/>
              <w:spacing w:after="0" w:line="360" w:lineRule="auto"/>
              <w:jc w:val="center"/>
              <w:rPr>
                <w:rFonts w:hint="eastAsia" w:ascii="宋体" w:hAnsi="宋体" w:cs="宋体"/>
                <w:b/>
                <w:bCs/>
                <w:szCs w:val="21"/>
              </w:rPr>
            </w:pPr>
            <w:r>
              <w:rPr>
                <w:rFonts w:hint="eastAsia" w:ascii="宋体" w:hAnsi="宋体" w:cs="宋体"/>
                <w:b/>
                <w:bCs/>
                <w:szCs w:val="21"/>
              </w:rPr>
              <w:t>合价（元）</w:t>
            </w:r>
          </w:p>
        </w:tc>
      </w:tr>
      <w:tr w14:paraId="072E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7" w:hRule="atLeast"/>
          <w:jc w:val="center"/>
        </w:trPr>
        <w:tc>
          <w:tcPr>
            <w:tcW w:w="637" w:type="dxa"/>
            <w:tcBorders>
              <w:top w:val="single" w:color="auto" w:sz="4" w:space="0"/>
              <w:left w:val="single" w:color="auto" w:sz="4" w:space="0"/>
              <w:bottom w:val="single" w:color="auto" w:sz="4" w:space="0"/>
              <w:right w:val="single" w:color="auto" w:sz="4" w:space="0"/>
            </w:tcBorders>
            <w:shd w:val="clear" w:color="auto" w:fill="auto"/>
            <w:vAlign w:val="center"/>
          </w:tcPr>
          <w:p w14:paraId="7F7A0354">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675" w:type="dxa"/>
            <w:vMerge w:val="restart"/>
            <w:tcBorders>
              <w:top w:val="single" w:color="auto" w:sz="4" w:space="0"/>
              <w:left w:val="single" w:color="auto" w:sz="4" w:space="0"/>
              <w:right w:val="single" w:color="auto" w:sz="4" w:space="0"/>
            </w:tcBorders>
            <w:shd w:val="clear" w:color="auto" w:fill="auto"/>
            <w:vAlign w:val="center"/>
          </w:tcPr>
          <w:p w14:paraId="12282F58">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微纳材料制备系统</w:t>
            </w:r>
          </w:p>
        </w:tc>
        <w:tc>
          <w:tcPr>
            <w:tcW w:w="1118" w:type="dxa"/>
            <w:tcBorders>
              <w:top w:val="single" w:color="auto" w:sz="4" w:space="0"/>
              <w:left w:val="single" w:color="auto" w:sz="4" w:space="0"/>
              <w:bottom w:val="single" w:color="auto" w:sz="4" w:space="0"/>
              <w:right w:val="single" w:color="auto" w:sz="4" w:space="0"/>
            </w:tcBorders>
            <w:shd w:val="clear" w:color="auto" w:fill="FFFFFF"/>
            <w:vAlign w:val="center"/>
          </w:tcPr>
          <w:p w14:paraId="0ED3D863">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静电纺丝机</w:t>
            </w:r>
          </w:p>
        </w:tc>
        <w:tc>
          <w:tcPr>
            <w:tcW w:w="1098" w:type="dxa"/>
            <w:tcBorders>
              <w:top w:val="single" w:color="auto" w:sz="4" w:space="0"/>
              <w:left w:val="single" w:color="auto" w:sz="4" w:space="0"/>
              <w:bottom w:val="single" w:color="auto" w:sz="4" w:space="0"/>
              <w:right w:val="single" w:color="auto" w:sz="4" w:space="0"/>
            </w:tcBorders>
            <w:shd w:val="clear" w:color="auto" w:fill="auto"/>
            <w:vAlign w:val="center"/>
          </w:tcPr>
          <w:p w14:paraId="177388E6">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357" w:type="dxa"/>
            <w:tcBorders>
              <w:top w:val="single" w:color="auto" w:sz="4" w:space="0"/>
              <w:left w:val="single" w:color="auto" w:sz="4" w:space="0"/>
              <w:bottom w:val="single" w:color="auto" w:sz="4" w:space="0"/>
              <w:right w:val="single" w:color="auto" w:sz="4" w:space="0"/>
            </w:tcBorders>
            <w:vAlign w:val="center"/>
          </w:tcPr>
          <w:p w14:paraId="0E0B1A73">
            <w:pPr>
              <w:widowControl/>
              <w:adjustRightInd w:val="0"/>
              <w:snapToGrid w:val="0"/>
              <w:spacing w:after="0" w:line="360" w:lineRule="auto"/>
              <w:jc w:val="center"/>
              <w:textAlignment w:val="center"/>
              <w:rPr>
                <w:rFonts w:hint="eastAsia" w:ascii="宋体" w:hAnsi="宋体" w:cs="宋体"/>
                <w:kern w:val="0"/>
                <w:szCs w:val="21"/>
              </w:rPr>
            </w:pPr>
          </w:p>
        </w:tc>
        <w:tc>
          <w:tcPr>
            <w:tcW w:w="1600" w:type="dxa"/>
            <w:tcBorders>
              <w:top w:val="single" w:color="auto" w:sz="4" w:space="0"/>
              <w:left w:val="single" w:color="auto" w:sz="4" w:space="0"/>
              <w:bottom w:val="single" w:color="auto" w:sz="4" w:space="0"/>
              <w:right w:val="single" w:color="auto" w:sz="4" w:space="0"/>
            </w:tcBorders>
            <w:vAlign w:val="center"/>
          </w:tcPr>
          <w:p w14:paraId="1E09A197">
            <w:pPr>
              <w:widowControl/>
              <w:adjustRightInd w:val="0"/>
              <w:snapToGrid w:val="0"/>
              <w:spacing w:after="0" w:line="360" w:lineRule="auto"/>
              <w:jc w:val="center"/>
              <w:textAlignment w:val="center"/>
              <w:rPr>
                <w:rFonts w:hint="eastAsia" w:ascii="宋体" w:hAnsi="宋体" w:cs="宋体"/>
                <w:kern w:val="0"/>
                <w:szCs w:val="21"/>
              </w:rPr>
            </w:pPr>
          </w:p>
        </w:tc>
        <w:tc>
          <w:tcPr>
            <w:tcW w:w="1429" w:type="dxa"/>
            <w:tcBorders>
              <w:top w:val="single" w:color="auto" w:sz="4" w:space="0"/>
              <w:left w:val="single" w:color="auto" w:sz="4" w:space="0"/>
              <w:bottom w:val="single" w:color="auto" w:sz="4" w:space="0"/>
              <w:right w:val="single" w:color="auto" w:sz="4" w:space="0"/>
            </w:tcBorders>
            <w:vAlign w:val="center"/>
          </w:tcPr>
          <w:p w14:paraId="61F24727">
            <w:pPr>
              <w:widowControl/>
              <w:adjustRightInd w:val="0"/>
              <w:snapToGrid w:val="0"/>
              <w:spacing w:after="0" w:line="360" w:lineRule="auto"/>
              <w:jc w:val="center"/>
              <w:textAlignment w:val="center"/>
              <w:rPr>
                <w:rFonts w:hint="eastAsia" w:ascii="宋体" w:hAnsi="宋体" w:cs="宋体"/>
                <w:kern w:val="0"/>
                <w:szCs w:val="21"/>
              </w:rPr>
            </w:pPr>
          </w:p>
        </w:tc>
        <w:tc>
          <w:tcPr>
            <w:tcW w:w="571" w:type="dxa"/>
            <w:tcBorders>
              <w:top w:val="single" w:color="auto" w:sz="4" w:space="0"/>
              <w:left w:val="single" w:color="auto" w:sz="4" w:space="0"/>
              <w:bottom w:val="single" w:color="auto" w:sz="4" w:space="0"/>
              <w:right w:val="single" w:color="auto" w:sz="4" w:space="0"/>
            </w:tcBorders>
            <w:shd w:val="clear" w:color="auto" w:fill="FFFFFF"/>
            <w:vAlign w:val="center"/>
          </w:tcPr>
          <w:p w14:paraId="1CF46E98">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2</w:t>
            </w:r>
          </w:p>
        </w:tc>
        <w:tc>
          <w:tcPr>
            <w:tcW w:w="558" w:type="dxa"/>
            <w:tcBorders>
              <w:top w:val="single" w:color="auto" w:sz="4" w:space="0"/>
              <w:left w:val="single" w:color="auto" w:sz="4" w:space="0"/>
              <w:bottom w:val="single" w:color="auto" w:sz="4" w:space="0"/>
              <w:right w:val="single" w:color="auto" w:sz="4" w:space="0"/>
            </w:tcBorders>
            <w:shd w:val="clear" w:color="auto" w:fill="FFFFFF"/>
            <w:vAlign w:val="center"/>
          </w:tcPr>
          <w:p w14:paraId="36059649">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套</w:t>
            </w:r>
          </w:p>
        </w:tc>
        <w:tc>
          <w:tcPr>
            <w:tcW w:w="2220" w:type="dxa"/>
            <w:tcBorders>
              <w:top w:val="single" w:color="auto" w:sz="4" w:space="0"/>
              <w:left w:val="single" w:color="auto" w:sz="4" w:space="0"/>
              <w:right w:val="single" w:color="auto" w:sz="4" w:space="0"/>
            </w:tcBorders>
            <w:vAlign w:val="center"/>
          </w:tcPr>
          <w:p w14:paraId="514728A2">
            <w:pPr>
              <w:widowControl/>
              <w:adjustRightInd w:val="0"/>
              <w:snapToGrid w:val="0"/>
              <w:spacing w:after="0" w:line="360" w:lineRule="auto"/>
              <w:jc w:val="center"/>
              <w:rPr>
                <w:rFonts w:hint="eastAsia" w:ascii="宋体" w:hAnsi="宋体" w:cs="宋体"/>
                <w:szCs w:val="21"/>
              </w:rPr>
            </w:pPr>
          </w:p>
        </w:tc>
        <w:tc>
          <w:tcPr>
            <w:tcW w:w="2229" w:type="dxa"/>
            <w:tcBorders>
              <w:top w:val="single" w:color="auto" w:sz="4" w:space="0"/>
              <w:left w:val="single" w:color="auto" w:sz="4" w:space="0"/>
              <w:bottom w:val="single" w:color="auto" w:sz="4" w:space="0"/>
              <w:right w:val="single" w:color="auto" w:sz="4" w:space="0"/>
            </w:tcBorders>
            <w:vAlign w:val="center"/>
          </w:tcPr>
          <w:p w14:paraId="3B41D614">
            <w:pPr>
              <w:widowControl/>
              <w:adjustRightInd w:val="0"/>
              <w:snapToGrid w:val="0"/>
              <w:spacing w:after="0" w:line="360" w:lineRule="auto"/>
              <w:jc w:val="center"/>
              <w:rPr>
                <w:rFonts w:hint="eastAsia" w:ascii="宋体" w:hAnsi="宋体" w:cs="宋体"/>
                <w:szCs w:val="21"/>
              </w:rPr>
            </w:pPr>
          </w:p>
        </w:tc>
      </w:tr>
      <w:tr w14:paraId="1409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7" w:hRule="atLeast"/>
          <w:jc w:val="center"/>
        </w:trPr>
        <w:tc>
          <w:tcPr>
            <w:tcW w:w="637" w:type="dxa"/>
            <w:tcBorders>
              <w:top w:val="single" w:color="auto" w:sz="4" w:space="0"/>
              <w:left w:val="single" w:color="auto" w:sz="4" w:space="0"/>
              <w:bottom w:val="single" w:color="auto" w:sz="4" w:space="0"/>
              <w:right w:val="single" w:color="auto" w:sz="4" w:space="0"/>
            </w:tcBorders>
            <w:shd w:val="clear" w:color="auto" w:fill="auto"/>
            <w:vAlign w:val="center"/>
          </w:tcPr>
          <w:p w14:paraId="5E96D39F">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675" w:type="dxa"/>
            <w:vMerge w:val="continue"/>
            <w:tcBorders>
              <w:left w:val="single" w:color="auto" w:sz="4" w:space="0"/>
              <w:right w:val="single" w:color="auto" w:sz="4" w:space="0"/>
            </w:tcBorders>
            <w:shd w:val="clear" w:color="auto" w:fill="auto"/>
            <w:vAlign w:val="center"/>
          </w:tcPr>
          <w:p w14:paraId="43103B3C">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p>
        </w:tc>
        <w:tc>
          <w:tcPr>
            <w:tcW w:w="1118" w:type="dxa"/>
            <w:tcBorders>
              <w:top w:val="single" w:color="auto" w:sz="4" w:space="0"/>
              <w:left w:val="single" w:color="auto" w:sz="4" w:space="0"/>
              <w:bottom w:val="single" w:color="auto" w:sz="4" w:space="0"/>
              <w:right w:val="single" w:color="auto" w:sz="4" w:space="0"/>
            </w:tcBorders>
            <w:shd w:val="clear" w:color="auto" w:fill="FFFFFF"/>
            <w:vAlign w:val="center"/>
          </w:tcPr>
          <w:p w14:paraId="738BF839">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四探针温控系统</w:t>
            </w:r>
          </w:p>
        </w:tc>
        <w:tc>
          <w:tcPr>
            <w:tcW w:w="1098" w:type="dxa"/>
            <w:tcBorders>
              <w:top w:val="single" w:color="auto" w:sz="4" w:space="0"/>
              <w:left w:val="single" w:color="auto" w:sz="4" w:space="0"/>
              <w:bottom w:val="single" w:color="auto" w:sz="4" w:space="0"/>
              <w:right w:val="single" w:color="auto" w:sz="4" w:space="0"/>
            </w:tcBorders>
            <w:shd w:val="clear" w:color="auto" w:fill="auto"/>
            <w:vAlign w:val="center"/>
          </w:tcPr>
          <w:p w14:paraId="60AAE14E">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357" w:type="dxa"/>
            <w:tcBorders>
              <w:top w:val="single" w:color="auto" w:sz="4" w:space="0"/>
              <w:left w:val="single" w:color="auto" w:sz="4" w:space="0"/>
              <w:bottom w:val="single" w:color="auto" w:sz="4" w:space="0"/>
              <w:right w:val="single" w:color="auto" w:sz="4" w:space="0"/>
            </w:tcBorders>
            <w:vAlign w:val="center"/>
          </w:tcPr>
          <w:p w14:paraId="20B07044">
            <w:pPr>
              <w:widowControl/>
              <w:adjustRightInd w:val="0"/>
              <w:snapToGrid w:val="0"/>
              <w:spacing w:after="0" w:line="360" w:lineRule="auto"/>
              <w:jc w:val="center"/>
              <w:textAlignment w:val="center"/>
              <w:rPr>
                <w:rFonts w:hint="eastAsia" w:ascii="宋体" w:hAnsi="宋体" w:cs="宋体"/>
                <w:kern w:val="0"/>
                <w:szCs w:val="21"/>
              </w:rPr>
            </w:pPr>
          </w:p>
        </w:tc>
        <w:tc>
          <w:tcPr>
            <w:tcW w:w="1600" w:type="dxa"/>
            <w:tcBorders>
              <w:top w:val="single" w:color="auto" w:sz="4" w:space="0"/>
              <w:left w:val="single" w:color="auto" w:sz="4" w:space="0"/>
              <w:bottom w:val="single" w:color="auto" w:sz="4" w:space="0"/>
              <w:right w:val="single" w:color="auto" w:sz="4" w:space="0"/>
            </w:tcBorders>
            <w:vAlign w:val="center"/>
          </w:tcPr>
          <w:p w14:paraId="78292D4C">
            <w:pPr>
              <w:widowControl/>
              <w:adjustRightInd w:val="0"/>
              <w:snapToGrid w:val="0"/>
              <w:spacing w:after="0" w:line="360" w:lineRule="auto"/>
              <w:jc w:val="center"/>
              <w:textAlignment w:val="center"/>
              <w:rPr>
                <w:rFonts w:hint="eastAsia" w:ascii="宋体" w:hAnsi="宋体" w:cs="宋体"/>
                <w:kern w:val="0"/>
                <w:szCs w:val="21"/>
              </w:rPr>
            </w:pPr>
          </w:p>
        </w:tc>
        <w:tc>
          <w:tcPr>
            <w:tcW w:w="1429" w:type="dxa"/>
            <w:tcBorders>
              <w:top w:val="single" w:color="auto" w:sz="4" w:space="0"/>
              <w:left w:val="single" w:color="auto" w:sz="4" w:space="0"/>
              <w:bottom w:val="single" w:color="auto" w:sz="4" w:space="0"/>
              <w:right w:val="single" w:color="auto" w:sz="4" w:space="0"/>
            </w:tcBorders>
            <w:vAlign w:val="center"/>
          </w:tcPr>
          <w:p w14:paraId="67030481">
            <w:pPr>
              <w:widowControl/>
              <w:adjustRightInd w:val="0"/>
              <w:snapToGrid w:val="0"/>
              <w:spacing w:after="0" w:line="360" w:lineRule="auto"/>
              <w:jc w:val="center"/>
              <w:textAlignment w:val="center"/>
              <w:rPr>
                <w:rFonts w:hint="eastAsia" w:ascii="宋体" w:hAnsi="宋体" w:cs="宋体"/>
                <w:kern w:val="0"/>
                <w:szCs w:val="21"/>
              </w:rPr>
            </w:pPr>
          </w:p>
        </w:tc>
        <w:tc>
          <w:tcPr>
            <w:tcW w:w="571" w:type="dxa"/>
            <w:tcBorders>
              <w:top w:val="single" w:color="auto" w:sz="4" w:space="0"/>
              <w:left w:val="single" w:color="auto" w:sz="4" w:space="0"/>
              <w:bottom w:val="single" w:color="auto" w:sz="4" w:space="0"/>
              <w:right w:val="single" w:color="auto" w:sz="4" w:space="0"/>
            </w:tcBorders>
            <w:shd w:val="clear" w:color="auto" w:fill="FFFFFF"/>
            <w:vAlign w:val="center"/>
          </w:tcPr>
          <w:p w14:paraId="3A507F16">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2</w:t>
            </w:r>
          </w:p>
        </w:tc>
        <w:tc>
          <w:tcPr>
            <w:tcW w:w="558" w:type="dxa"/>
            <w:tcBorders>
              <w:top w:val="single" w:color="auto" w:sz="4" w:space="0"/>
              <w:left w:val="single" w:color="auto" w:sz="4" w:space="0"/>
              <w:bottom w:val="single" w:color="auto" w:sz="4" w:space="0"/>
              <w:right w:val="single" w:color="auto" w:sz="4" w:space="0"/>
            </w:tcBorders>
            <w:shd w:val="clear" w:color="auto" w:fill="FFFFFF"/>
            <w:vAlign w:val="center"/>
          </w:tcPr>
          <w:p w14:paraId="3A97CE47">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台</w:t>
            </w:r>
          </w:p>
        </w:tc>
        <w:tc>
          <w:tcPr>
            <w:tcW w:w="2220" w:type="dxa"/>
            <w:tcBorders>
              <w:top w:val="single" w:color="auto" w:sz="4" w:space="0"/>
              <w:left w:val="single" w:color="auto" w:sz="4" w:space="0"/>
              <w:right w:val="single" w:color="auto" w:sz="4" w:space="0"/>
            </w:tcBorders>
            <w:vAlign w:val="center"/>
          </w:tcPr>
          <w:p w14:paraId="2BD19E80">
            <w:pPr>
              <w:widowControl/>
              <w:adjustRightInd w:val="0"/>
              <w:snapToGrid w:val="0"/>
              <w:spacing w:after="0" w:line="360" w:lineRule="auto"/>
              <w:jc w:val="center"/>
              <w:rPr>
                <w:rFonts w:hint="eastAsia" w:ascii="宋体" w:hAnsi="宋体" w:cs="宋体"/>
                <w:szCs w:val="21"/>
              </w:rPr>
            </w:pPr>
          </w:p>
        </w:tc>
        <w:tc>
          <w:tcPr>
            <w:tcW w:w="2229" w:type="dxa"/>
            <w:tcBorders>
              <w:top w:val="single" w:color="auto" w:sz="4" w:space="0"/>
              <w:left w:val="single" w:color="auto" w:sz="4" w:space="0"/>
              <w:bottom w:val="single" w:color="auto" w:sz="4" w:space="0"/>
              <w:right w:val="single" w:color="auto" w:sz="4" w:space="0"/>
            </w:tcBorders>
            <w:vAlign w:val="center"/>
          </w:tcPr>
          <w:p w14:paraId="620CF3FC">
            <w:pPr>
              <w:widowControl/>
              <w:adjustRightInd w:val="0"/>
              <w:snapToGrid w:val="0"/>
              <w:spacing w:after="0" w:line="360" w:lineRule="auto"/>
              <w:jc w:val="center"/>
              <w:rPr>
                <w:rFonts w:hint="eastAsia" w:ascii="宋体" w:hAnsi="宋体" w:cs="宋体"/>
                <w:szCs w:val="21"/>
              </w:rPr>
            </w:pPr>
          </w:p>
        </w:tc>
      </w:tr>
      <w:tr w14:paraId="2AF3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7" w:hRule="atLeast"/>
          <w:jc w:val="center"/>
        </w:trPr>
        <w:tc>
          <w:tcPr>
            <w:tcW w:w="637" w:type="dxa"/>
            <w:tcBorders>
              <w:top w:val="single" w:color="auto" w:sz="4" w:space="0"/>
              <w:left w:val="single" w:color="auto" w:sz="4" w:space="0"/>
              <w:bottom w:val="single" w:color="auto" w:sz="4" w:space="0"/>
              <w:right w:val="single" w:color="auto" w:sz="4" w:space="0"/>
            </w:tcBorders>
            <w:shd w:val="clear" w:color="auto" w:fill="auto"/>
            <w:vAlign w:val="center"/>
          </w:tcPr>
          <w:p w14:paraId="747F12E7">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w:t>
            </w:r>
          </w:p>
        </w:tc>
        <w:tc>
          <w:tcPr>
            <w:tcW w:w="675" w:type="dxa"/>
            <w:vMerge w:val="continue"/>
            <w:tcBorders>
              <w:left w:val="single" w:color="auto" w:sz="4" w:space="0"/>
              <w:right w:val="single" w:color="auto" w:sz="4" w:space="0"/>
            </w:tcBorders>
            <w:shd w:val="clear" w:color="auto" w:fill="auto"/>
            <w:vAlign w:val="center"/>
          </w:tcPr>
          <w:p w14:paraId="371D9AEF">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p>
        </w:tc>
        <w:tc>
          <w:tcPr>
            <w:tcW w:w="1118" w:type="dxa"/>
            <w:tcBorders>
              <w:top w:val="single" w:color="auto" w:sz="4" w:space="0"/>
              <w:left w:val="single" w:color="auto" w:sz="4" w:space="0"/>
              <w:bottom w:val="single" w:color="auto" w:sz="4" w:space="0"/>
              <w:right w:val="single" w:color="auto" w:sz="4" w:space="0"/>
            </w:tcBorders>
            <w:shd w:val="clear" w:color="auto" w:fill="FFFFFF"/>
            <w:vAlign w:val="center"/>
          </w:tcPr>
          <w:p w14:paraId="3F1E02DB">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霍尔实验效应仪</w:t>
            </w:r>
          </w:p>
        </w:tc>
        <w:tc>
          <w:tcPr>
            <w:tcW w:w="1098" w:type="dxa"/>
            <w:tcBorders>
              <w:top w:val="single" w:color="auto" w:sz="4" w:space="0"/>
              <w:left w:val="single" w:color="auto" w:sz="4" w:space="0"/>
              <w:bottom w:val="single" w:color="auto" w:sz="4" w:space="0"/>
              <w:right w:val="single" w:color="auto" w:sz="4" w:space="0"/>
            </w:tcBorders>
            <w:shd w:val="clear" w:color="auto" w:fill="auto"/>
            <w:vAlign w:val="center"/>
          </w:tcPr>
          <w:p w14:paraId="45C534D9">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357" w:type="dxa"/>
            <w:tcBorders>
              <w:top w:val="single" w:color="auto" w:sz="4" w:space="0"/>
              <w:left w:val="single" w:color="auto" w:sz="4" w:space="0"/>
              <w:bottom w:val="single" w:color="auto" w:sz="4" w:space="0"/>
              <w:right w:val="single" w:color="auto" w:sz="4" w:space="0"/>
            </w:tcBorders>
            <w:vAlign w:val="center"/>
          </w:tcPr>
          <w:p w14:paraId="2D500F2D">
            <w:pPr>
              <w:widowControl/>
              <w:adjustRightInd w:val="0"/>
              <w:snapToGrid w:val="0"/>
              <w:spacing w:after="0" w:line="360" w:lineRule="auto"/>
              <w:jc w:val="center"/>
              <w:textAlignment w:val="center"/>
              <w:rPr>
                <w:rFonts w:hint="eastAsia" w:ascii="宋体" w:hAnsi="宋体" w:cs="宋体"/>
                <w:kern w:val="0"/>
                <w:szCs w:val="21"/>
              </w:rPr>
            </w:pPr>
          </w:p>
        </w:tc>
        <w:tc>
          <w:tcPr>
            <w:tcW w:w="1600" w:type="dxa"/>
            <w:tcBorders>
              <w:top w:val="single" w:color="auto" w:sz="4" w:space="0"/>
              <w:left w:val="single" w:color="auto" w:sz="4" w:space="0"/>
              <w:bottom w:val="single" w:color="auto" w:sz="4" w:space="0"/>
              <w:right w:val="single" w:color="auto" w:sz="4" w:space="0"/>
            </w:tcBorders>
            <w:vAlign w:val="center"/>
          </w:tcPr>
          <w:p w14:paraId="42C633DB">
            <w:pPr>
              <w:widowControl/>
              <w:adjustRightInd w:val="0"/>
              <w:snapToGrid w:val="0"/>
              <w:spacing w:after="0" w:line="360" w:lineRule="auto"/>
              <w:jc w:val="center"/>
              <w:textAlignment w:val="center"/>
              <w:rPr>
                <w:rFonts w:hint="eastAsia" w:ascii="宋体" w:hAnsi="宋体" w:cs="宋体"/>
                <w:kern w:val="0"/>
                <w:szCs w:val="21"/>
              </w:rPr>
            </w:pPr>
          </w:p>
        </w:tc>
        <w:tc>
          <w:tcPr>
            <w:tcW w:w="1429" w:type="dxa"/>
            <w:tcBorders>
              <w:top w:val="single" w:color="auto" w:sz="4" w:space="0"/>
              <w:left w:val="single" w:color="auto" w:sz="4" w:space="0"/>
              <w:bottom w:val="single" w:color="auto" w:sz="4" w:space="0"/>
              <w:right w:val="single" w:color="auto" w:sz="4" w:space="0"/>
            </w:tcBorders>
            <w:vAlign w:val="center"/>
          </w:tcPr>
          <w:p w14:paraId="5949405D">
            <w:pPr>
              <w:widowControl/>
              <w:adjustRightInd w:val="0"/>
              <w:snapToGrid w:val="0"/>
              <w:spacing w:after="0" w:line="360" w:lineRule="auto"/>
              <w:jc w:val="center"/>
              <w:textAlignment w:val="center"/>
              <w:rPr>
                <w:rFonts w:hint="eastAsia" w:ascii="宋体" w:hAnsi="宋体" w:cs="宋体"/>
                <w:kern w:val="0"/>
                <w:szCs w:val="21"/>
              </w:rPr>
            </w:pPr>
          </w:p>
        </w:tc>
        <w:tc>
          <w:tcPr>
            <w:tcW w:w="571" w:type="dxa"/>
            <w:tcBorders>
              <w:top w:val="single" w:color="auto" w:sz="4" w:space="0"/>
              <w:left w:val="single" w:color="auto" w:sz="4" w:space="0"/>
              <w:bottom w:val="single" w:color="auto" w:sz="4" w:space="0"/>
              <w:right w:val="single" w:color="auto" w:sz="4" w:space="0"/>
            </w:tcBorders>
            <w:shd w:val="clear" w:color="auto" w:fill="FFFFFF"/>
            <w:vAlign w:val="center"/>
          </w:tcPr>
          <w:p w14:paraId="202D28A7">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5</w:t>
            </w:r>
          </w:p>
        </w:tc>
        <w:tc>
          <w:tcPr>
            <w:tcW w:w="558" w:type="dxa"/>
            <w:tcBorders>
              <w:top w:val="single" w:color="auto" w:sz="4" w:space="0"/>
              <w:left w:val="single" w:color="auto" w:sz="4" w:space="0"/>
              <w:bottom w:val="single" w:color="auto" w:sz="4" w:space="0"/>
              <w:right w:val="single" w:color="auto" w:sz="4" w:space="0"/>
            </w:tcBorders>
            <w:shd w:val="clear" w:color="auto" w:fill="FFFFFF"/>
            <w:vAlign w:val="center"/>
          </w:tcPr>
          <w:p w14:paraId="2CD9116F">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台</w:t>
            </w:r>
          </w:p>
        </w:tc>
        <w:tc>
          <w:tcPr>
            <w:tcW w:w="2220" w:type="dxa"/>
            <w:tcBorders>
              <w:top w:val="single" w:color="auto" w:sz="4" w:space="0"/>
              <w:left w:val="single" w:color="auto" w:sz="4" w:space="0"/>
              <w:right w:val="single" w:color="auto" w:sz="4" w:space="0"/>
            </w:tcBorders>
            <w:vAlign w:val="center"/>
          </w:tcPr>
          <w:p w14:paraId="41B982BE">
            <w:pPr>
              <w:widowControl/>
              <w:adjustRightInd w:val="0"/>
              <w:snapToGrid w:val="0"/>
              <w:spacing w:after="0" w:line="360" w:lineRule="auto"/>
              <w:jc w:val="center"/>
              <w:rPr>
                <w:rFonts w:hint="eastAsia" w:ascii="宋体" w:hAnsi="宋体" w:cs="宋体"/>
                <w:szCs w:val="21"/>
              </w:rPr>
            </w:pPr>
          </w:p>
        </w:tc>
        <w:tc>
          <w:tcPr>
            <w:tcW w:w="2229" w:type="dxa"/>
            <w:tcBorders>
              <w:top w:val="single" w:color="auto" w:sz="4" w:space="0"/>
              <w:left w:val="single" w:color="auto" w:sz="4" w:space="0"/>
              <w:bottom w:val="single" w:color="auto" w:sz="4" w:space="0"/>
              <w:right w:val="single" w:color="auto" w:sz="4" w:space="0"/>
            </w:tcBorders>
            <w:vAlign w:val="center"/>
          </w:tcPr>
          <w:p w14:paraId="436642E2">
            <w:pPr>
              <w:widowControl/>
              <w:adjustRightInd w:val="0"/>
              <w:snapToGrid w:val="0"/>
              <w:spacing w:after="0" w:line="360" w:lineRule="auto"/>
              <w:jc w:val="center"/>
              <w:rPr>
                <w:rFonts w:hint="eastAsia" w:ascii="宋体" w:hAnsi="宋体" w:cs="宋体"/>
                <w:szCs w:val="21"/>
              </w:rPr>
            </w:pPr>
          </w:p>
        </w:tc>
      </w:tr>
      <w:tr w14:paraId="1C32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7" w:hRule="atLeast"/>
          <w:jc w:val="center"/>
        </w:trPr>
        <w:tc>
          <w:tcPr>
            <w:tcW w:w="637" w:type="dxa"/>
            <w:tcBorders>
              <w:top w:val="single" w:color="auto" w:sz="4" w:space="0"/>
              <w:left w:val="single" w:color="auto" w:sz="4" w:space="0"/>
              <w:bottom w:val="single" w:color="auto" w:sz="4" w:space="0"/>
              <w:right w:val="single" w:color="auto" w:sz="4" w:space="0"/>
            </w:tcBorders>
            <w:shd w:val="clear" w:color="auto" w:fill="auto"/>
            <w:vAlign w:val="center"/>
          </w:tcPr>
          <w:p w14:paraId="061E1C6B">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675" w:type="dxa"/>
            <w:vMerge w:val="continue"/>
            <w:tcBorders>
              <w:left w:val="single" w:color="auto" w:sz="4" w:space="0"/>
              <w:right w:val="single" w:color="auto" w:sz="4" w:space="0"/>
            </w:tcBorders>
            <w:shd w:val="clear" w:color="auto" w:fill="auto"/>
            <w:vAlign w:val="center"/>
          </w:tcPr>
          <w:p w14:paraId="363683EB">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p>
        </w:tc>
        <w:tc>
          <w:tcPr>
            <w:tcW w:w="1118" w:type="dxa"/>
            <w:tcBorders>
              <w:top w:val="single" w:color="auto" w:sz="4" w:space="0"/>
              <w:left w:val="single" w:color="auto" w:sz="4" w:space="0"/>
              <w:bottom w:val="single" w:color="auto" w:sz="4" w:space="0"/>
              <w:right w:val="single" w:color="auto" w:sz="4" w:space="0"/>
            </w:tcBorders>
            <w:shd w:val="clear" w:color="auto" w:fill="FFFFFF"/>
            <w:vAlign w:val="center"/>
          </w:tcPr>
          <w:p w14:paraId="610E68E1">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硬度计</w:t>
            </w:r>
          </w:p>
        </w:tc>
        <w:tc>
          <w:tcPr>
            <w:tcW w:w="1098" w:type="dxa"/>
            <w:tcBorders>
              <w:top w:val="single" w:color="auto" w:sz="4" w:space="0"/>
              <w:left w:val="single" w:color="auto" w:sz="4" w:space="0"/>
              <w:bottom w:val="single" w:color="auto" w:sz="4" w:space="0"/>
              <w:right w:val="single" w:color="auto" w:sz="4" w:space="0"/>
            </w:tcBorders>
            <w:shd w:val="clear" w:color="auto" w:fill="auto"/>
            <w:vAlign w:val="center"/>
          </w:tcPr>
          <w:p w14:paraId="2B5DD0E7">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357" w:type="dxa"/>
            <w:tcBorders>
              <w:top w:val="single" w:color="auto" w:sz="4" w:space="0"/>
              <w:left w:val="single" w:color="auto" w:sz="4" w:space="0"/>
              <w:bottom w:val="single" w:color="auto" w:sz="4" w:space="0"/>
              <w:right w:val="single" w:color="auto" w:sz="4" w:space="0"/>
            </w:tcBorders>
            <w:vAlign w:val="center"/>
          </w:tcPr>
          <w:p w14:paraId="206EF0AC">
            <w:pPr>
              <w:widowControl/>
              <w:adjustRightInd w:val="0"/>
              <w:snapToGrid w:val="0"/>
              <w:spacing w:after="0" w:line="360" w:lineRule="auto"/>
              <w:jc w:val="center"/>
              <w:textAlignment w:val="center"/>
              <w:rPr>
                <w:rFonts w:hint="eastAsia" w:ascii="宋体" w:hAnsi="宋体" w:cs="宋体"/>
                <w:kern w:val="0"/>
                <w:szCs w:val="21"/>
              </w:rPr>
            </w:pPr>
          </w:p>
        </w:tc>
        <w:tc>
          <w:tcPr>
            <w:tcW w:w="1600" w:type="dxa"/>
            <w:tcBorders>
              <w:top w:val="single" w:color="auto" w:sz="4" w:space="0"/>
              <w:left w:val="single" w:color="auto" w:sz="4" w:space="0"/>
              <w:bottom w:val="single" w:color="auto" w:sz="4" w:space="0"/>
              <w:right w:val="single" w:color="auto" w:sz="4" w:space="0"/>
            </w:tcBorders>
            <w:vAlign w:val="center"/>
          </w:tcPr>
          <w:p w14:paraId="7B4E8265">
            <w:pPr>
              <w:widowControl/>
              <w:adjustRightInd w:val="0"/>
              <w:snapToGrid w:val="0"/>
              <w:spacing w:after="0" w:line="360" w:lineRule="auto"/>
              <w:jc w:val="center"/>
              <w:textAlignment w:val="center"/>
              <w:rPr>
                <w:rFonts w:hint="eastAsia" w:ascii="宋体" w:hAnsi="宋体" w:cs="宋体"/>
                <w:kern w:val="0"/>
                <w:szCs w:val="21"/>
              </w:rPr>
            </w:pPr>
          </w:p>
        </w:tc>
        <w:tc>
          <w:tcPr>
            <w:tcW w:w="1429" w:type="dxa"/>
            <w:tcBorders>
              <w:top w:val="single" w:color="auto" w:sz="4" w:space="0"/>
              <w:left w:val="single" w:color="auto" w:sz="4" w:space="0"/>
              <w:bottom w:val="single" w:color="auto" w:sz="4" w:space="0"/>
              <w:right w:val="single" w:color="auto" w:sz="4" w:space="0"/>
            </w:tcBorders>
            <w:vAlign w:val="center"/>
          </w:tcPr>
          <w:p w14:paraId="408689B5">
            <w:pPr>
              <w:widowControl/>
              <w:adjustRightInd w:val="0"/>
              <w:snapToGrid w:val="0"/>
              <w:spacing w:after="0" w:line="360" w:lineRule="auto"/>
              <w:jc w:val="center"/>
              <w:textAlignment w:val="center"/>
              <w:rPr>
                <w:rFonts w:hint="eastAsia" w:ascii="宋体" w:hAnsi="宋体" w:cs="宋体"/>
                <w:kern w:val="0"/>
                <w:szCs w:val="21"/>
              </w:rPr>
            </w:pPr>
          </w:p>
        </w:tc>
        <w:tc>
          <w:tcPr>
            <w:tcW w:w="571" w:type="dxa"/>
            <w:tcBorders>
              <w:top w:val="single" w:color="auto" w:sz="4" w:space="0"/>
              <w:left w:val="single" w:color="auto" w:sz="4" w:space="0"/>
              <w:bottom w:val="single" w:color="auto" w:sz="4" w:space="0"/>
              <w:right w:val="single" w:color="auto" w:sz="4" w:space="0"/>
            </w:tcBorders>
            <w:shd w:val="clear" w:color="auto" w:fill="FFFFFF"/>
            <w:vAlign w:val="center"/>
          </w:tcPr>
          <w:p w14:paraId="1CD47A1A">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3</w:t>
            </w:r>
          </w:p>
        </w:tc>
        <w:tc>
          <w:tcPr>
            <w:tcW w:w="558" w:type="dxa"/>
            <w:tcBorders>
              <w:top w:val="single" w:color="auto" w:sz="4" w:space="0"/>
              <w:left w:val="single" w:color="auto" w:sz="4" w:space="0"/>
              <w:bottom w:val="single" w:color="auto" w:sz="4" w:space="0"/>
              <w:right w:val="single" w:color="auto" w:sz="4" w:space="0"/>
            </w:tcBorders>
            <w:shd w:val="clear" w:color="auto" w:fill="FFFFFF"/>
            <w:vAlign w:val="center"/>
          </w:tcPr>
          <w:p w14:paraId="6982CDFC">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台</w:t>
            </w:r>
          </w:p>
        </w:tc>
        <w:tc>
          <w:tcPr>
            <w:tcW w:w="2220" w:type="dxa"/>
            <w:tcBorders>
              <w:top w:val="single" w:color="auto" w:sz="4" w:space="0"/>
              <w:left w:val="single" w:color="auto" w:sz="4" w:space="0"/>
              <w:right w:val="single" w:color="auto" w:sz="4" w:space="0"/>
            </w:tcBorders>
            <w:vAlign w:val="center"/>
          </w:tcPr>
          <w:p w14:paraId="0A490BC4">
            <w:pPr>
              <w:widowControl/>
              <w:adjustRightInd w:val="0"/>
              <w:snapToGrid w:val="0"/>
              <w:spacing w:after="0" w:line="360" w:lineRule="auto"/>
              <w:jc w:val="center"/>
              <w:rPr>
                <w:rFonts w:hint="eastAsia" w:ascii="宋体" w:hAnsi="宋体" w:cs="宋体"/>
                <w:szCs w:val="21"/>
              </w:rPr>
            </w:pPr>
          </w:p>
        </w:tc>
        <w:tc>
          <w:tcPr>
            <w:tcW w:w="2229" w:type="dxa"/>
            <w:tcBorders>
              <w:top w:val="single" w:color="auto" w:sz="4" w:space="0"/>
              <w:left w:val="single" w:color="auto" w:sz="4" w:space="0"/>
              <w:bottom w:val="single" w:color="auto" w:sz="4" w:space="0"/>
              <w:right w:val="single" w:color="auto" w:sz="4" w:space="0"/>
            </w:tcBorders>
            <w:vAlign w:val="center"/>
          </w:tcPr>
          <w:p w14:paraId="728CA690">
            <w:pPr>
              <w:widowControl/>
              <w:adjustRightInd w:val="0"/>
              <w:snapToGrid w:val="0"/>
              <w:spacing w:after="0" w:line="360" w:lineRule="auto"/>
              <w:jc w:val="center"/>
              <w:rPr>
                <w:rFonts w:hint="eastAsia" w:ascii="宋体" w:hAnsi="宋体" w:cs="宋体"/>
                <w:szCs w:val="21"/>
              </w:rPr>
            </w:pPr>
          </w:p>
        </w:tc>
      </w:tr>
      <w:tr w14:paraId="7C1E8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7" w:hRule="atLeast"/>
          <w:jc w:val="center"/>
        </w:trPr>
        <w:tc>
          <w:tcPr>
            <w:tcW w:w="637" w:type="dxa"/>
            <w:tcBorders>
              <w:top w:val="single" w:color="auto" w:sz="4" w:space="0"/>
              <w:left w:val="single" w:color="auto" w:sz="4" w:space="0"/>
              <w:bottom w:val="single" w:color="auto" w:sz="4" w:space="0"/>
              <w:right w:val="single" w:color="auto" w:sz="4" w:space="0"/>
            </w:tcBorders>
            <w:shd w:val="clear" w:color="auto" w:fill="auto"/>
            <w:vAlign w:val="center"/>
          </w:tcPr>
          <w:p w14:paraId="397F7232">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p>
        </w:tc>
        <w:tc>
          <w:tcPr>
            <w:tcW w:w="675" w:type="dxa"/>
            <w:vMerge w:val="continue"/>
            <w:tcBorders>
              <w:left w:val="single" w:color="auto" w:sz="4" w:space="0"/>
              <w:bottom w:val="single" w:color="auto" w:sz="4" w:space="0"/>
              <w:right w:val="single" w:color="auto" w:sz="4" w:space="0"/>
            </w:tcBorders>
            <w:shd w:val="clear" w:color="auto" w:fill="auto"/>
            <w:vAlign w:val="center"/>
          </w:tcPr>
          <w:p w14:paraId="72A87236">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p>
        </w:tc>
        <w:tc>
          <w:tcPr>
            <w:tcW w:w="1118" w:type="dxa"/>
            <w:tcBorders>
              <w:top w:val="single" w:color="auto" w:sz="4" w:space="0"/>
              <w:left w:val="single" w:color="auto" w:sz="4" w:space="0"/>
              <w:bottom w:val="single" w:color="auto" w:sz="4" w:space="0"/>
              <w:right w:val="single" w:color="auto" w:sz="4" w:space="0"/>
            </w:tcBorders>
            <w:shd w:val="clear" w:color="auto" w:fill="FFFFFF"/>
            <w:vAlign w:val="center"/>
          </w:tcPr>
          <w:p w14:paraId="1FB9CEC4">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压片机</w:t>
            </w:r>
          </w:p>
        </w:tc>
        <w:tc>
          <w:tcPr>
            <w:tcW w:w="1098" w:type="dxa"/>
            <w:tcBorders>
              <w:top w:val="single" w:color="auto" w:sz="4" w:space="0"/>
              <w:left w:val="single" w:color="auto" w:sz="4" w:space="0"/>
              <w:bottom w:val="single" w:color="auto" w:sz="4" w:space="0"/>
              <w:right w:val="single" w:color="auto" w:sz="4" w:space="0"/>
            </w:tcBorders>
            <w:shd w:val="clear" w:color="auto" w:fill="auto"/>
            <w:vAlign w:val="center"/>
          </w:tcPr>
          <w:p w14:paraId="225D1A63">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357" w:type="dxa"/>
            <w:tcBorders>
              <w:top w:val="single" w:color="auto" w:sz="4" w:space="0"/>
              <w:left w:val="single" w:color="auto" w:sz="4" w:space="0"/>
              <w:bottom w:val="single" w:color="auto" w:sz="4" w:space="0"/>
              <w:right w:val="single" w:color="auto" w:sz="4" w:space="0"/>
            </w:tcBorders>
            <w:vAlign w:val="center"/>
          </w:tcPr>
          <w:p w14:paraId="15E6D8A1">
            <w:pPr>
              <w:widowControl/>
              <w:adjustRightInd w:val="0"/>
              <w:snapToGrid w:val="0"/>
              <w:spacing w:after="0" w:line="360" w:lineRule="auto"/>
              <w:jc w:val="center"/>
              <w:textAlignment w:val="center"/>
              <w:rPr>
                <w:rFonts w:hint="eastAsia" w:ascii="宋体" w:hAnsi="宋体" w:cs="宋体"/>
                <w:kern w:val="0"/>
                <w:szCs w:val="21"/>
              </w:rPr>
            </w:pPr>
          </w:p>
        </w:tc>
        <w:tc>
          <w:tcPr>
            <w:tcW w:w="1600" w:type="dxa"/>
            <w:tcBorders>
              <w:top w:val="single" w:color="auto" w:sz="4" w:space="0"/>
              <w:left w:val="single" w:color="auto" w:sz="4" w:space="0"/>
              <w:bottom w:val="single" w:color="auto" w:sz="4" w:space="0"/>
              <w:right w:val="single" w:color="auto" w:sz="4" w:space="0"/>
            </w:tcBorders>
            <w:vAlign w:val="center"/>
          </w:tcPr>
          <w:p w14:paraId="6250FDB2">
            <w:pPr>
              <w:widowControl/>
              <w:adjustRightInd w:val="0"/>
              <w:snapToGrid w:val="0"/>
              <w:spacing w:after="0" w:line="360" w:lineRule="auto"/>
              <w:jc w:val="center"/>
              <w:textAlignment w:val="center"/>
              <w:rPr>
                <w:rFonts w:hint="eastAsia" w:ascii="宋体" w:hAnsi="宋体" w:cs="宋体"/>
                <w:kern w:val="0"/>
                <w:szCs w:val="21"/>
              </w:rPr>
            </w:pPr>
          </w:p>
        </w:tc>
        <w:tc>
          <w:tcPr>
            <w:tcW w:w="1429" w:type="dxa"/>
            <w:tcBorders>
              <w:top w:val="single" w:color="auto" w:sz="4" w:space="0"/>
              <w:left w:val="single" w:color="auto" w:sz="4" w:space="0"/>
              <w:bottom w:val="single" w:color="auto" w:sz="4" w:space="0"/>
              <w:right w:val="single" w:color="auto" w:sz="4" w:space="0"/>
            </w:tcBorders>
            <w:vAlign w:val="center"/>
          </w:tcPr>
          <w:p w14:paraId="0889AC78">
            <w:pPr>
              <w:widowControl/>
              <w:adjustRightInd w:val="0"/>
              <w:snapToGrid w:val="0"/>
              <w:spacing w:after="0" w:line="360" w:lineRule="auto"/>
              <w:jc w:val="center"/>
              <w:textAlignment w:val="center"/>
              <w:rPr>
                <w:rFonts w:hint="eastAsia" w:ascii="宋体" w:hAnsi="宋体" w:cs="宋体"/>
                <w:kern w:val="0"/>
                <w:szCs w:val="21"/>
              </w:rPr>
            </w:pPr>
          </w:p>
        </w:tc>
        <w:tc>
          <w:tcPr>
            <w:tcW w:w="571" w:type="dxa"/>
            <w:tcBorders>
              <w:top w:val="single" w:color="auto" w:sz="4" w:space="0"/>
              <w:left w:val="single" w:color="auto" w:sz="4" w:space="0"/>
              <w:bottom w:val="single" w:color="auto" w:sz="4" w:space="0"/>
              <w:right w:val="single" w:color="auto" w:sz="4" w:space="0"/>
            </w:tcBorders>
            <w:shd w:val="clear" w:color="auto" w:fill="FFFFFF"/>
            <w:vAlign w:val="center"/>
          </w:tcPr>
          <w:p w14:paraId="66F96FFD">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2</w:t>
            </w:r>
          </w:p>
        </w:tc>
        <w:tc>
          <w:tcPr>
            <w:tcW w:w="558" w:type="dxa"/>
            <w:tcBorders>
              <w:top w:val="single" w:color="auto" w:sz="4" w:space="0"/>
              <w:left w:val="single" w:color="auto" w:sz="4" w:space="0"/>
              <w:bottom w:val="single" w:color="auto" w:sz="4" w:space="0"/>
              <w:right w:val="single" w:color="auto" w:sz="4" w:space="0"/>
            </w:tcBorders>
            <w:shd w:val="clear" w:color="auto" w:fill="FFFFFF"/>
            <w:vAlign w:val="center"/>
          </w:tcPr>
          <w:p w14:paraId="5973492E">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台</w:t>
            </w:r>
          </w:p>
        </w:tc>
        <w:tc>
          <w:tcPr>
            <w:tcW w:w="2220" w:type="dxa"/>
            <w:tcBorders>
              <w:top w:val="single" w:color="auto" w:sz="4" w:space="0"/>
              <w:left w:val="single" w:color="auto" w:sz="4" w:space="0"/>
              <w:right w:val="single" w:color="auto" w:sz="4" w:space="0"/>
            </w:tcBorders>
            <w:vAlign w:val="center"/>
          </w:tcPr>
          <w:p w14:paraId="299988D2">
            <w:pPr>
              <w:widowControl/>
              <w:adjustRightInd w:val="0"/>
              <w:snapToGrid w:val="0"/>
              <w:spacing w:after="0" w:line="360" w:lineRule="auto"/>
              <w:jc w:val="center"/>
              <w:rPr>
                <w:rFonts w:hint="eastAsia" w:ascii="宋体" w:hAnsi="宋体" w:cs="宋体"/>
                <w:szCs w:val="21"/>
              </w:rPr>
            </w:pPr>
          </w:p>
        </w:tc>
        <w:tc>
          <w:tcPr>
            <w:tcW w:w="2229" w:type="dxa"/>
            <w:tcBorders>
              <w:top w:val="single" w:color="auto" w:sz="4" w:space="0"/>
              <w:left w:val="single" w:color="auto" w:sz="4" w:space="0"/>
              <w:bottom w:val="single" w:color="auto" w:sz="4" w:space="0"/>
              <w:right w:val="single" w:color="auto" w:sz="4" w:space="0"/>
            </w:tcBorders>
            <w:vAlign w:val="center"/>
          </w:tcPr>
          <w:p w14:paraId="15F41B4B">
            <w:pPr>
              <w:widowControl/>
              <w:adjustRightInd w:val="0"/>
              <w:snapToGrid w:val="0"/>
              <w:spacing w:after="0" w:line="360" w:lineRule="auto"/>
              <w:jc w:val="center"/>
              <w:rPr>
                <w:rFonts w:hint="eastAsia" w:ascii="宋体" w:hAnsi="宋体" w:cs="宋体"/>
                <w:szCs w:val="21"/>
              </w:rPr>
            </w:pPr>
          </w:p>
        </w:tc>
      </w:tr>
      <w:tr w14:paraId="7B9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35" w:hRule="atLeast"/>
          <w:jc w:val="center"/>
        </w:trPr>
        <w:tc>
          <w:tcPr>
            <w:tcW w:w="9043" w:type="dxa"/>
            <w:gridSpan w:val="9"/>
            <w:tcBorders>
              <w:top w:val="single" w:color="auto" w:sz="4" w:space="0"/>
              <w:left w:val="single" w:color="auto" w:sz="4" w:space="0"/>
              <w:bottom w:val="single" w:color="auto" w:sz="4" w:space="0"/>
              <w:right w:val="single" w:color="auto" w:sz="4" w:space="0"/>
            </w:tcBorders>
            <w:vAlign w:val="center"/>
          </w:tcPr>
          <w:p w14:paraId="0D725021">
            <w:pPr>
              <w:pStyle w:val="21"/>
              <w:adjustRightInd w:val="0"/>
              <w:snapToGrid w:val="0"/>
              <w:spacing w:after="0" w:line="360" w:lineRule="auto"/>
              <w:jc w:val="center"/>
              <w:rPr>
                <w:rFonts w:hint="eastAsia" w:hAnsi="宋体" w:cs="宋体"/>
                <w:szCs w:val="21"/>
              </w:rPr>
            </w:pPr>
            <w:r>
              <w:rPr>
                <w:rFonts w:hint="eastAsia" w:hAnsi="宋体" w:cs="宋体"/>
                <w:szCs w:val="21"/>
              </w:rPr>
              <w:t>投标报价（元）</w:t>
            </w:r>
          </w:p>
        </w:tc>
        <w:tc>
          <w:tcPr>
            <w:tcW w:w="4449" w:type="dxa"/>
            <w:gridSpan w:val="2"/>
            <w:tcBorders>
              <w:top w:val="single" w:color="auto" w:sz="4" w:space="0"/>
              <w:left w:val="single" w:color="auto" w:sz="4" w:space="0"/>
              <w:bottom w:val="single" w:color="auto" w:sz="4" w:space="0"/>
              <w:right w:val="single" w:color="auto" w:sz="4" w:space="0"/>
            </w:tcBorders>
            <w:vAlign w:val="center"/>
          </w:tcPr>
          <w:p w14:paraId="542521E2">
            <w:pPr>
              <w:adjustRightInd w:val="0"/>
              <w:snapToGrid w:val="0"/>
              <w:spacing w:after="0" w:line="360" w:lineRule="auto"/>
              <w:rPr>
                <w:rFonts w:hint="eastAsia" w:ascii="宋体" w:hAnsi="宋体" w:cs="宋体"/>
                <w:szCs w:val="21"/>
              </w:rPr>
            </w:pPr>
            <w:r>
              <w:rPr>
                <w:rFonts w:hint="eastAsia" w:ascii="宋体" w:hAnsi="宋体" w:cs="宋体"/>
                <w:szCs w:val="21"/>
              </w:rPr>
              <w:t>小写：</w:t>
            </w:r>
          </w:p>
          <w:p w14:paraId="481035A3">
            <w:pPr>
              <w:widowControl/>
              <w:adjustRightInd w:val="0"/>
              <w:snapToGrid w:val="0"/>
              <w:spacing w:after="0" w:line="360" w:lineRule="auto"/>
              <w:rPr>
                <w:rFonts w:hint="eastAsia" w:ascii="宋体" w:hAnsi="宋体" w:cs="宋体"/>
                <w:szCs w:val="21"/>
              </w:rPr>
            </w:pPr>
            <w:r>
              <w:rPr>
                <w:rFonts w:hint="eastAsia" w:hAnsi="宋体" w:cs="宋体"/>
                <w:szCs w:val="21"/>
              </w:rPr>
              <w:t>大写：</w:t>
            </w:r>
          </w:p>
        </w:tc>
      </w:tr>
    </w:tbl>
    <w:p w14:paraId="57C88284">
      <w:pPr>
        <w:wordWrap w:val="0"/>
        <w:adjustRightInd w:val="0"/>
        <w:snapToGrid w:val="0"/>
        <w:spacing w:after="0" w:line="360" w:lineRule="auto"/>
        <w:ind w:firstLine="2" w:firstLineChars="1"/>
        <w:rPr>
          <w:rFonts w:hint="eastAsia" w:ascii="宋体" w:hAnsi="宋体" w:cs="宋体"/>
          <w:b/>
          <w:bCs/>
          <w:szCs w:val="21"/>
        </w:rPr>
      </w:pPr>
      <w:r>
        <w:rPr>
          <w:rFonts w:hint="eastAsia" w:ascii="宋体" w:hAnsi="宋体" w:cs="宋体"/>
          <w:b/>
          <w:bCs/>
          <w:szCs w:val="21"/>
        </w:rPr>
        <w:t>注：本表中“投标报价”应与格式8“开标一览表”中“投标报价”一致。</w:t>
      </w:r>
    </w:p>
    <w:p w14:paraId="41EE49A0">
      <w:pPr>
        <w:wordWrap w:val="0"/>
        <w:adjustRightInd w:val="0"/>
        <w:snapToGrid w:val="0"/>
        <w:spacing w:after="0" w:line="360" w:lineRule="auto"/>
        <w:ind w:firstLine="2" w:firstLineChars="1"/>
        <w:rPr>
          <w:rFonts w:hint="eastAsia" w:ascii="宋体" w:hAnsi="宋体" w:cs="宋体"/>
          <w:szCs w:val="21"/>
        </w:rPr>
      </w:pPr>
    </w:p>
    <w:p w14:paraId="3FA57409">
      <w:pPr>
        <w:adjustRightInd w:val="0"/>
        <w:snapToGrid w:val="0"/>
        <w:spacing w:after="0" w:line="360" w:lineRule="auto"/>
        <w:ind w:firstLine="2" w:firstLineChars="1"/>
        <w:rPr>
          <w:rFonts w:hint="eastAsia" w:ascii="宋体" w:hAnsi="宋体" w:cs="宋体"/>
          <w:szCs w:val="21"/>
        </w:rPr>
      </w:pPr>
      <w:r>
        <w:rPr>
          <w:rFonts w:hint="eastAsia" w:ascii="宋体" w:hAnsi="宋体" w:cs="宋体"/>
          <w:szCs w:val="21"/>
        </w:rPr>
        <w:t>投标人（加盖投标人电子公章）：</w:t>
      </w:r>
    </w:p>
    <w:p w14:paraId="695FEEA0">
      <w:pPr>
        <w:adjustRightInd w:val="0"/>
        <w:snapToGrid w:val="0"/>
        <w:spacing w:after="0" w:line="360" w:lineRule="auto"/>
        <w:ind w:firstLine="2" w:firstLineChars="1"/>
        <w:rPr>
          <w:rFonts w:hint="eastAsia" w:ascii="宋体" w:hAnsi="宋体" w:cs="宋体"/>
          <w:szCs w:val="21"/>
        </w:rPr>
      </w:pPr>
      <w:r>
        <w:rPr>
          <w:rFonts w:hint="eastAsia" w:ascii="宋体" w:hAnsi="宋体" w:cs="宋体"/>
          <w:szCs w:val="21"/>
        </w:rPr>
        <w:t>法定代表人（电子签名或电子签章）：</w:t>
      </w:r>
    </w:p>
    <w:p w14:paraId="1435B2CE">
      <w:pPr>
        <w:pStyle w:val="21"/>
        <w:adjustRightInd w:val="0"/>
        <w:snapToGrid w:val="0"/>
        <w:spacing w:after="0" w:line="360" w:lineRule="auto"/>
        <w:rPr>
          <w:rFonts w:hint="eastAsia" w:hAnsi="宋体" w:cs="宋体"/>
          <w:b/>
          <w:sz w:val="28"/>
          <w:szCs w:val="28"/>
        </w:rPr>
      </w:pPr>
      <w:r>
        <w:rPr>
          <w:rFonts w:hint="eastAsia" w:hAnsi="宋体" w:cs="宋体"/>
          <w:szCs w:val="21"/>
        </w:rPr>
        <w:t>日期：</w:t>
      </w:r>
    </w:p>
    <w:p w14:paraId="51D464D5">
      <w:pPr>
        <w:wordWrap w:val="0"/>
        <w:adjustRightInd w:val="0"/>
        <w:snapToGrid w:val="0"/>
        <w:spacing w:after="0" w:line="360" w:lineRule="auto"/>
        <w:ind w:firstLine="2" w:firstLineChars="1"/>
        <w:rPr>
          <w:rFonts w:hint="eastAsia" w:ascii="宋体" w:hAnsi="宋体" w:cs="宋体"/>
          <w:szCs w:val="21"/>
        </w:rPr>
      </w:pPr>
    </w:p>
    <w:p w14:paraId="49F25EB9">
      <w:pPr>
        <w:wordWrap w:val="0"/>
        <w:adjustRightInd w:val="0"/>
        <w:snapToGrid w:val="0"/>
        <w:spacing w:after="0" w:line="360" w:lineRule="auto"/>
        <w:ind w:firstLine="2" w:firstLineChars="1"/>
        <w:rPr>
          <w:rFonts w:hint="eastAsia" w:ascii="宋体" w:hAnsi="宋体" w:cs="宋体"/>
          <w:szCs w:val="21"/>
        </w:rPr>
        <w:sectPr>
          <w:pgSz w:w="15840" w:h="12240" w:orient="landscape"/>
          <w:pgMar w:top="1800" w:right="1440" w:bottom="1800" w:left="1440" w:header="567" w:footer="567" w:gutter="0"/>
          <w:cols w:space="720" w:num="1"/>
        </w:sectPr>
      </w:pPr>
    </w:p>
    <w:p w14:paraId="402017A3">
      <w:pPr>
        <w:widowControl/>
        <w:adjustRightInd w:val="0"/>
        <w:snapToGrid w:val="0"/>
        <w:spacing w:after="0" w:line="360" w:lineRule="auto"/>
        <w:jc w:val="left"/>
        <w:rPr>
          <w:rFonts w:hint="eastAsia" w:ascii="宋体" w:hAnsi="宋体" w:cs="宋体"/>
          <w:b/>
          <w:sz w:val="28"/>
          <w:szCs w:val="28"/>
        </w:rPr>
      </w:pPr>
      <w:bookmarkStart w:id="434" w:name="_Toc2106"/>
      <w:bookmarkStart w:id="435" w:name="_Toc6496661"/>
      <w:r>
        <w:rPr>
          <w:rFonts w:hint="eastAsia" w:ascii="宋体" w:hAnsi="宋体" w:cs="宋体"/>
          <w:b/>
          <w:sz w:val="28"/>
          <w:szCs w:val="28"/>
        </w:rPr>
        <w:t>格式10-1</w:t>
      </w:r>
      <w:bookmarkEnd w:id="434"/>
      <w:bookmarkEnd w:id="435"/>
    </w:p>
    <w:p w14:paraId="37D0CD8F">
      <w:pPr>
        <w:keepNext/>
        <w:keepLines/>
        <w:adjustRightInd w:val="0"/>
        <w:snapToGrid w:val="0"/>
        <w:spacing w:after="0" w:line="360" w:lineRule="auto"/>
        <w:jc w:val="center"/>
        <w:rPr>
          <w:rFonts w:hint="eastAsia" w:ascii="宋体" w:hAnsi="宋体" w:cs="宋体"/>
          <w:b/>
          <w:bCs/>
          <w:sz w:val="32"/>
          <w:szCs w:val="32"/>
        </w:rPr>
      </w:pPr>
      <w:bookmarkStart w:id="436" w:name="_Toc12064"/>
      <w:bookmarkStart w:id="437" w:name="_Toc5999"/>
      <w:bookmarkStart w:id="438" w:name="_Toc6496662"/>
      <w:bookmarkStart w:id="439" w:name="_Toc15025"/>
      <w:bookmarkStart w:id="440" w:name="_Toc21311"/>
      <w:r>
        <w:rPr>
          <w:rFonts w:hint="eastAsia" w:ascii="宋体" w:hAnsi="宋体" w:cs="宋体"/>
          <w:b/>
          <w:bCs/>
          <w:sz w:val="32"/>
          <w:szCs w:val="32"/>
        </w:rPr>
        <w:t>随机专用工具明细表</w:t>
      </w:r>
      <w:bookmarkEnd w:id="436"/>
      <w:bookmarkEnd w:id="437"/>
      <w:bookmarkEnd w:id="438"/>
      <w:bookmarkEnd w:id="439"/>
      <w:bookmarkEnd w:id="440"/>
    </w:p>
    <w:p w14:paraId="65B65256">
      <w:pPr>
        <w:pStyle w:val="21"/>
        <w:adjustRightInd w:val="0"/>
        <w:snapToGrid w:val="0"/>
        <w:spacing w:after="0" w:line="360" w:lineRule="auto"/>
        <w:jc w:val="center"/>
        <w:rPr>
          <w:rFonts w:hint="eastAsia" w:hAnsi="宋体" w:cs="宋体"/>
          <w:b/>
          <w:szCs w:val="21"/>
        </w:rPr>
      </w:pPr>
      <w:r>
        <w:rPr>
          <w:rFonts w:hint="eastAsia" w:hAnsi="宋体" w:cs="宋体"/>
          <w:b/>
          <w:szCs w:val="21"/>
        </w:rPr>
        <w:t>（本表可不填写或删除）</w:t>
      </w:r>
    </w:p>
    <w:p w14:paraId="41C45A23">
      <w:pPr>
        <w:pStyle w:val="21"/>
        <w:adjustRightInd w:val="0"/>
        <w:snapToGrid w:val="0"/>
        <w:spacing w:after="0" w:line="360" w:lineRule="auto"/>
        <w:rPr>
          <w:rFonts w:hint="eastAsia" w:hAnsi="宋体" w:cs="宋体"/>
          <w:b/>
          <w:szCs w:val="21"/>
        </w:rPr>
      </w:pPr>
      <w:r>
        <w:rPr>
          <w:rFonts w:hint="eastAsia" w:hAnsi="宋体" w:cs="宋体"/>
          <w:b/>
          <w:szCs w:val="21"/>
        </w:rPr>
        <w:t>项目名称：</w:t>
      </w:r>
    </w:p>
    <w:p w14:paraId="1EF53E83">
      <w:pPr>
        <w:pStyle w:val="21"/>
        <w:adjustRightInd w:val="0"/>
        <w:snapToGrid w:val="0"/>
        <w:spacing w:after="0" w:line="360" w:lineRule="auto"/>
        <w:rPr>
          <w:rFonts w:hint="eastAsia" w:hAnsi="宋体" w:cs="宋体"/>
          <w:b/>
          <w:szCs w:val="21"/>
        </w:rPr>
      </w:pPr>
      <w:r>
        <w:rPr>
          <w:rFonts w:hint="eastAsia" w:hAnsi="宋体" w:cs="宋体"/>
          <w:b/>
          <w:szCs w:val="21"/>
        </w:rPr>
        <w:t>项目编号：</w:t>
      </w:r>
    </w:p>
    <w:p w14:paraId="7E9A2C0E">
      <w:pPr>
        <w:pStyle w:val="21"/>
        <w:adjustRightInd w:val="0"/>
        <w:snapToGrid w:val="0"/>
        <w:spacing w:after="0" w:line="360" w:lineRule="auto"/>
        <w:rPr>
          <w:rFonts w:hint="eastAsia" w:hAnsi="宋体" w:cs="宋体"/>
          <w:b/>
          <w:szCs w:val="21"/>
        </w:rPr>
      </w:pPr>
      <w:r>
        <w:rPr>
          <w:rFonts w:hint="eastAsia" w:hAnsi="宋体" w:cs="宋体"/>
          <w:b/>
          <w:szCs w:val="21"/>
        </w:rPr>
        <w:t>标段：</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400"/>
        <w:gridCol w:w="1279"/>
        <w:gridCol w:w="1383"/>
        <w:gridCol w:w="733"/>
        <w:gridCol w:w="1088"/>
        <w:gridCol w:w="708"/>
      </w:tblGrid>
      <w:tr w14:paraId="233CF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0" w:type="dxa"/>
            <w:vAlign w:val="center"/>
          </w:tcPr>
          <w:p w14:paraId="1AFEFDE8">
            <w:pPr>
              <w:adjustRightInd w:val="0"/>
              <w:snapToGrid w:val="0"/>
              <w:spacing w:after="0" w:line="360" w:lineRule="auto"/>
              <w:jc w:val="center"/>
              <w:rPr>
                <w:rFonts w:hint="eastAsia" w:ascii="宋体" w:hAnsi="宋体" w:cs="宋体"/>
                <w:szCs w:val="21"/>
              </w:rPr>
            </w:pPr>
            <w:r>
              <w:rPr>
                <w:rFonts w:hint="eastAsia" w:ascii="宋体" w:hAnsi="宋体" w:cs="宋体"/>
                <w:szCs w:val="21"/>
              </w:rPr>
              <w:t>序号</w:t>
            </w:r>
          </w:p>
        </w:tc>
        <w:tc>
          <w:tcPr>
            <w:tcW w:w="2400" w:type="dxa"/>
            <w:vAlign w:val="center"/>
          </w:tcPr>
          <w:p w14:paraId="4677CF5D">
            <w:pPr>
              <w:adjustRightInd w:val="0"/>
              <w:snapToGrid w:val="0"/>
              <w:spacing w:after="0" w:line="360" w:lineRule="auto"/>
              <w:jc w:val="center"/>
              <w:rPr>
                <w:rFonts w:hint="eastAsia" w:ascii="宋体" w:hAnsi="宋体" w:cs="宋体"/>
                <w:szCs w:val="21"/>
              </w:rPr>
            </w:pPr>
            <w:r>
              <w:rPr>
                <w:rFonts w:hint="eastAsia" w:ascii="宋体" w:hAnsi="宋体" w:cs="宋体"/>
                <w:szCs w:val="21"/>
              </w:rPr>
              <w:t>名称</w:t>
            </w:r>
          </w:p>
        </w:tc>
        <w:tc>
          <w:tcPr>
            <w:tcW w:w="1279" w:type="dxa"/>
            <w:vAlign w:val="center"/>
          </w:tcPr>
          <w:p w14:paraId="2DBA7EAC">
            <w:pPr>
              <w:adjustRightInd w:val="0"/>
              <w:snapToGrid w:val="0"/>
              <w:spacing w:after="0" w:line="360" w:lineRule="auto"/>
              <w:jc w:val="center"/>
              <w:rPr>
                <w:rFonts w:hint="eastAsia" w:ascii="宋体" w:hAnsi="宋体" w:cs="宋体"/>
                <w:szCs w:val="21"/>
              </w:rPr>
            </w:pPr>
            <w:r>
              <w:rPr>
                <w:rFonts w:hint="eastAsia" w:ascii="宋体" w:hAnsi="宋体" w:cs="宋体"/>
                <w:szCs w:val="21"/>
              </w:rPr>
              <w:t>型号和规格</w:t>
            </w:r>
          </w:p>
        </w:tc>
        <w:tc>
          <w:tcPr>
            <w:tcW w:w="1383" w:type="dxa"/>
            <w:vAlign w:val="center"/>
          </w:tcPr>
          <w:p w14:paraId="11C129EE">
            <w:pPr>
              <w:adjustRightInd w:val="0"/>
              <w:snapToGrid w:val="0"/>
              <w:spacing w:after="0" w:line="360" w:lineRule="auto"/>
              <w:jc w:val="center"/>
              <w:rPr>
                <w:rFonts w:hint="eastAsia" w:ascii="宋体" w:hAnsi="宋体" w:cs="宋体"/>
                <w:szCs w:val="21"/>
              </w:rPr>
            </w:pPr>
            <w:r>
              <w:rPr>
                <w:rFonts w:hint="eastAsia" w:ascii="宋体" w:hAnsi="宋体" w:cs="宋体"/>
                <w:szCs w:val="21"/>
              </w:rPr>
              <w:t>生产制造商名称、国别</w:t>
            </w:r>
          </w:p>
        </w:tc>
        <w:tc>
          <w:tcPr>
            <w:tcW w:w="733" w:type="dxa"/>
            <w:vAlign w:val="center"/>
          </w:tcPr>
          <w:p w14:paraId="0ADA06C7">
            <w:pPr>
              <w:adjustRightInd w:val="0"/>
              <w:snapToGrid w:val="0"/>
              <w:spacing w:after="0" w:line="360" w:lineRule="auto"/>
              <w:jc w:val="center"/>
              <w:rPr>
                <w:rFonts w:hint="eastAsia" w:ascii="宋体" w:hAnsi="宋体" w:cs="宋体"/>
                <w:szCs w:val="21"/>
              </w:rPr>
            </w:pPr>
            <w:r>
              <w:rPr>
                <w:rFonts w:hint="eastAsia" w:ascii="宋体" w:hAnsi="宋体" w:cs="宋体"/>
                <w:szCs w:val="21"/>
              </w:rPr>
              <w:t>数量</w:t>
            </w:r>
          </w:p>
        </w:tc>
        <w:tc>
          <w:tcPr>
            <w:tcW w:w="1088" w:type="dxa"/>
            <w:vAlign w:val="center"/>
          </w:tcPr>
          <w:p w14:paraId="166558C8">
            <w:pPr>
              <w:adjustRightInd w:val="0"/>
              <w:snapToGrid w:val="0"/>
              <w:spacing w:after="0" w:line="360" w:lineRule="auto"/>
              <w:jc w:val="center"/>
              <w:rPr>
                <w:rFonts w:hint="eastAsia" w:ascii="宋体" w:hAnsi="宋体" w:cs="宋体"/>
                <w:szCs w:val="21"/>
              </w:rPr>
            </w:pPr>
            <w:r>
              <w:rPr>
                <w:rFonts w:hint="eastAsia" w:ascii="宋体" w:hAnsi="宋体" w:cs="宋体"/>
                <w:szCs w:val="21"/>
              </w:rPr>
              <w:t>计量单位</w:t>
            </w:r>
          </w:p>
        </w:tc>
        <w:tc>
          <w:tcPr>
            <w:tcW w:w="708" w:type="dxa"/>
            <w:vAlign w:val="center"/>
          </w:tcPr>
          <w:p w14:paraId="11C0B3E6">
            <w:pPr>
              <w:adjustRightInd w:val="0"/>
              <w:snapToGrid w:val="0"/>
              <w:spacing w:after="0" w:line="360" w:lineRule="auto"/>
              <w:jc w:val="center"/>
              <w:rPr>
                <w:rFonts w:hint="eastAsia" w:ascii="宋体" w:hAnsi="宋体" w:cs="宋体"/>
                <w:szCs w:val="21"/>
              </w:rPr>
            </w:pPr>
            <w:r>
              <w:rPr>
                <w:rFonts w:hint="eastAsia" w:ascii="宋体" w:hAnsi="宋体" w:cs="宋体"/>
                <w:szCs w:val="21"/>
              </w:rPr>
              <w:t>备注</w:t>
            </w:r>
          </w:p>
        </w:tc>
      </w:tr>
      <w:tr w14:paraId="088A3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0" w:type="dxa"/>
          </w:tcPr>
          <w:p w14:paraId="494C7F91">
            <w:pPr>
              <w:adjustRightInd w:val="0"/>
              <w:snapToGrid w:val="0"/>
              <w:spacing w:after="0" w:line="360" w:lineRule="auto"/>
              <w:rPr>
                <w:rFonts w:hint="eastAsia" w:ascii="宋体" w:hAnsi="宋体" w:cs="宋体"/>
                <w:szCs w:val="21"/>
              </w:rPr>
            </w:pPr>
          </w:p>
        </w:tc>
        <w:tc>
          <w:tcPr>
            <w:tcW w:w="2400" w:type="dxa"/>
          </w:tcPr>
          <w:p w14:paraId="2D72CE62">
            <w:pPr>
              <w:adjustRightInd w:val="0"/>
              <w:snapToGrid w:val="0"/>
              <w:spacing w:after="0" w:line="360" w:lineRule="auto"/>
              <w:rPr>
                <w:rFonts w:hint="eastAsia" w:ascii="宋体" w:hAnsi="宋体" w:cs="宋体"/>
                <w:szCs w:val="21"/>
              </w:rPr>
            </w:pPr>
          </w:p>
        </w:tc>
        <w:tc>
          <w:tcPr>
            <w:tcW w:w="1279" w:type="dxa"/>
          </w:tcPr>
          <w:p w14:paraId="7A171A5B">
            <w:pPr>
              <w:adjustRightInd w:val="0"/>
              <w:snapToGrid w:val="0"/>
              <w:spacing w:after="0" w:line="360" w:lineRule="auto"/>
              <w:rPr>
                <w:rFonts w:hint="eastAsia" w:ascii="宋体" w:hAnsi="宋体" w:cs="宋体"/>
                <w:szCs w:val="21"/>
              </w:rPr>
            </w:pPr>
          </w:p>
        </w:tc>
        <w:tc>
          <w:tcPr>
            <w:tcW w:w="1383" w:type="dxa"/>
          </w:tcPr>
          <w:p w14:paraId="660159B7">
            <w:pPr>
              <w:adjustRightInd w:val="0"/>
              <w:snapToGrid w:val="0"/>
              <w:spacing w:after="0" w:line="360" w:lineRule="auto"/>
              <w:rPr>
                <w:rFonts w:hint="eastAsia" w:ascii="宋体" w:hAnsi="宋体" w:cs="宋体"/>
                <w:szCs w:val="21"/>
              </w:rPr>
            </w:pPr>
          </w:p>
        </w:tc>
        <w:tc>
          <w:tcPr>
            <w:tcW w:w="733" w:type="dxa"/>
          </w:tcPr>
          <w:p w14:paraId="21A4C1F2">
            <w:pPr>
              <w:adjustRightInd w:val="0"/>
              <w:snapToGrid w:val="0"/>
              <w:spacing w:after="0" w:line="360" w:lineRule="auto"/>
              <w:rPr>
                <w:rFonts w:hint="eastAsia" w:ascii="宋体" w:hAnsi="宋体" w:cs="宋体"/>
                <w:szCs w:val="21"/>
              </w:rPr>
            </w:pPr>
          </w:p>
        </w:tc>
        <w:tc>
          <w:tcPr>
            <w:tcW w:w="1088" w:type="dxa"/>
          </w:tcPr>
          <w:p w14:paraId="64928E3A">
            <w:pPr>
              <w:adjustRightInd w:val="0"/>
              <w:snapToGrid w:val="0"/>
              <w:spacing w:after="0" w:line="360" w:lineRule="auto"/>
              <w:rPr>
                <w:rFonts w:hint="eastAsia" w:ascii="宋体" w:hAnsi="宋体" w:cs="宋体"/>
                <w:szCs w:val="21"/>
              </w:rPr>
            </w:pPr>
          </w:p>
        </w:tc>
        <w:tc>
          <w:tcPr>
            <w:tcW w:w="708" w:type="dxa"/>
          </w:tcPr>
          <w:p w14:paraId="7BD9F7B4">
            <w:pPr>
              <w:adjustRightInd w:val="0"/>
              <w:snapToGrid w:val="0"/>
              <w:spacing w:after="0" w:line="360" w:lineRule="auto"/>
              <w:rPr>
                <w:rFonts w:hint="eastAsia" w:ascii="宋体" w:hAnsi="宋体" w:cs="宋体"/>
                <w:szCs w:val="21"/>
              </w:rPr>
            </w:pPr>
          </w:p>
        </w:tc>
      </w:tr>
      <w:tr w14:paraId="024F8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0" w:type="dxa"/>
          </w:tcPr>
          <w:p w14:paraId="20E4FB44">
            <w:pPr>
              <w:adjustRightInd w:val="0"/>
              <w:snapToGrid w:val="0"/>
              <w:spacing w:after="0" w:line="360" w:lineRule="auto"/>
              <w:rPr>
                <w:rFonts w:hint="eastAsia" w:ascii="宋体" w:hAnsi="宋体" w:cs="宋体"/>
                <w:szCs w:val="21"/>
              </w:rPr>
            </w:pPr>
          </w:p>
        </w:tc>
        <w:tc>
          <w:tcPr>
            <w:tcW w:w="2400" w:type="dxa"/>
          </w:tcPr>
          <w:p w14:paraId="1F2BE2CF">
            <w:pPr>
              <w:adjustRightInd w:val="0"/>
              <w:snapToGrid w:val="0"/>
              <w:spacing w:after="0" w:line="360" w:lineRule="auto"/>
              <w:rPr>
                <w:rFonts w:hint="eastAsia" w:ascii="宋体" w:hAnsi="宋体" w:cs="宋体"/>
                <w:szCs w:val="21"/>
              </w:rPr>
            </w:pPr>
          </w:p>
        </w:tc>
        <w:tc>
          <w:tcPr>
            <w:tcW w:w="1279" w:type="dxa"/>
          </w:tcPr>
          <w:p w14:paraId="16090412">
            <w:pPr>
              <w:adjustRightInd w:val="0"/>
              <w:snapToGrid w:val="0"/>
              <w:spacing w:after="0" w:line="360" w:lineRule="auto"/>
              <w:rPr>
                <w:rFonts w:hint="eastAsia" w:ascii="宋体" w:hAnsi="宋体" w:cs="宋体"/>
                <w:szCs w:val="21"/>
              </w:rPr>
            </w:pPr>
          </w:p>
        </w:tc>
        <w:tc>
          <w:tcPr>
            <w:tcW w:w="1383" w:type="dxa"/>
          </w:tcPr>
          <w:p w14:paraId="786538D1">
            <w:pPr>
              <w:adjustRightInd w:val="0"/>
              <w:snapToGrid w:val="0"/>
              <w:spacing w:after="0" w:line="360" w:lineRule="auto"/>
              <w:rPr>
                <w:rFonts w:hint="eastAsia" w:ascii="宋体" w:hAnsi="宋体" w:cs="宋体"/>
                <w:szCs w:val="21"/>
              </w:rPr>
            </w:pPr>
          </w:p>
        </w:tc>
        <w:tc>
          <w:tcPr>
            <w:tcW w:w="733" w:type="dxa"/>
          </w:tcPr>
          <w:p w14:paraId="22380B79">
            <w:pPr>
              <w:adjustRightInd w:val="0"/>
              <w:snapToGrid w:val="0"/>
              <w:spacing w:after="0" w:line="360" w:lineRule="auto"/>
              <w:rPr>
                <w:rFonts w:hint="eastAsia" w:ascii="宋体" w:hAnsi="宋体" w:cs="宋体"/>
                <w:szCs w:val="21"/>
              </w:rPr>
            </w:pPr>
          </w:p>
        </w:tc>
        <w:tc>
          <w:tcPr>
            <w:tcW w:w="1088" w:type="dxa"/>
          </w:tcPr>
          <w:p w14:paraId="11600710">
            <w:pPr>
              <w:adjustRightInd w:val="0"/>
              <w:snapToGrid w:val="0"/>
              <w:spacing w:after="0" w:line="360" w:lineRule="auto"/>
              <w:rPr>
                <w:rFonts w:hint="eastAsia" w:ascii="宋体" w:hAnsi="宋体" w:cs="宋体"/>
                <w:szCs w:val="21"/>
              </w:rPr>
            </w:pPr>
          </w:p>
        </w:tc>
        <w:tc>
          <w:tcPr>
            <w:tcW w:w="708" w:type="dxa"/>
          </w:tcPr>
          <w:p w14:paraId="102BC22D">
            <w:pPr>
              <w:adjustRightInd w:val="0"/>
              <w:snapToGrid w:val="0"/>
              <w:spacing w:after="0" w:line="360" w:lineRule="auto"/>
              <w:rPr>
                <w:rFonts w:hint="eastAsia" w:ascii="宋体" w:hAnsi="宋体" w:cs="宋体"/>
                <w:szCs w:val="21"/>
              </w:rPr>
            </w:pPr>
          </w:p>
        </w:tc>
      </w:tr>
      <w:tr w14:paraId="0DDFA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0" w:type="dxa"/>
          </w:tcPr>
          <w:p w14:paraId="521525BB">
            <w:pPr>
              <w:adjustRightInd w:val="0"/>
              <w:snapToGrid w:val="0"/>
              <w:spacing w:after="0" w:line="360" w:lineRule="auto"/>
              <w:rPr>
                <w:rFonts w:hint="eastAsia" w:ascii="宋体" w:hAnsi="宋体" w:cs="宋体"/>
                <w:szCs w:val="21"/>
              </w:rPr>
            </w:pPr>
          </w:p>
        </w:tc>
        <w:tc>
          <w:tcPr>
            <w:tcW w:w="2400" w:type="dxa"/>
          </w:tcPr>
          <w:p w14:paraId="1758B44F">
            <w:pPr>
              <w:adjustRightInd w:val="0"/>
              <w:snapToGrid w:val="0"/>
              <w:spacing w:after="0" w:line="360" w:lineRule="auto"/>
              <w:rPr>
                <w:rFonts w:hint="eastAsia" w:ascii="宋体" w:hAnsi="宋体" w:cs="宋体"/>
                <w:szCs w:val="21"/>
              </w:rPr>
            </w:pPr>
          </w:p>
        </w:tc>
        <w:tc>
          <w:tcPr>
            <w:tcW w:w="1279" w:type="dxa"/>
          </w:tcPr>
          <w:p w14:paraId="7F7275BE">
            <w:pPr>
              <w:adjustRightInd w:val="0"/>
              <w:snapToGrid w:val="0"/>
              <w:spacing w:after="0" w:line="360" w:lineRule="auto"/>
              <w:rPr>
                <w:rFonts w:hint="eastAsia" w:ascii="宋体" w:hAnsi="宋体" w:cs="宋体"/>
                <w:szCs w:val="21"/>
              </w:rPr>
            </w:pPr>
          </w:p>
        </w:tc>
        <w:tc>
          <w:tcPr>
            <w:tcW w:w="1383" w:type="dxa"/>
          </w:tcPr>
          <w:p w14:paraId="4431FCEB">
            <w:pPr>
              <w:adjustRightInd w:val="0"/>
              <w:snapToGrid w:val="0"/>
              <w:spacing w:after="0" w:line="360" w:lineRule="auto"/>
              <w:rPr>
                <w:rFonts w:hint="eastAsia" w:ascii="宋体" w:hAnsi="宋体" w:cs="宋体"/>
                <w:szCs w:val="21"/>
              </w:rPr>
            </w:pPr>
          </w:p>
        </w:tc>
        <w:tc>
          <w:tcPr>
            <w:tcW w:w="733" w:type="dxa"/>
          </w:tcPr>
          <w:p w14:paraId="0B5953DD">
            <w:pPr>
              <w:adjustRightInd w:val="0"/>
              <w:snapToGrid w:val="0"/>
              <w:spacing w:after="0" w:line="360" w:lineRule="auto"/>
              <w:rPr>
                <w:rFonts w:hint="eastAsia" w:ascii="宋体" w:hAnsi="宋体" w:cs="宋体"/>
                <w:szCs w:val="21"/>
              </w:rPr>
            </w:pPr>
          </w:p>
        </w:tc>
        <w:tc>
          <w:tcPr>
            <w:tcW w:w="1088" w:type="dxa"/>
          </w:tcPr>
          <w:p w14:paraId="07DBCD79">
            <w:pPr>
              <w:adjustRightInd w:val="0"/>
              <w:snapToGrid w:val="0"/>
              <w:spacing w:after="0" w:line="360" w:lineRule="auto"/>
              <w:rPr>
                <w:rFonts w:hint="eastAsia" w:ascii="宋体" w:hAnsi="宋体" w:cs="宋体"/>
                <w:szCs w:val="21"/>
              </w:rPr>
            </w:pPr>
          </w:p>
        </w:tc>
        <w:tc>
          <w:tcPr>
            <w:tcW w:w="708" w:type="dxa"/>
          </w:tcPr>
          <w:p w14:paraId="462A157E">
            <w:pPr>
              <w:adjustRightInd w:val="0"/>
              <w:snapToGrid w:val="0"/>
              <w:spacing w:after="0" w:line="360" w:lineRule="auto"/>
              <w:rPr>
                <w:rFonts w:hint="eastAsia" w:ascii="宋体" w:hAnsi="宋体" w:cs="宋体"/>
                <w:szCs w:val="21"/>
              </w:rPr>
            </w:pPr>
          </w:p>
        </w:tc>
      </w:tr>
    </w:tbl>
    <w:p w14:paraId="3A0B83E8">
      <w:pPr>
        <w:adjustRightInd w:val="0"/>
        <w:snapToGrid w:val="0"/>
        <w:spacing w:after="0" w:line="360" w:lineRule="auto"/>
        <w:rPr>
          <w:rFonts w:hint="eastAsia" w:ascii="宋体" w:hAnsi="宋体" w:cs="宋体"/>
          <w:szCs w:val="21"/>
        </w:rPr>
      </w:pPr>
      <w:r>
        <w:rPr>
          <w:rFonts w:hint="eastAsia" w:ascii="宋体" w:hAnsi="宋体" w:cs="宋体"/>
          <w:szCs w:val="21"/>
        </w:rPr>
        <w:t>注：</w:t>
      </w:r>
    </w:p>
    <w:p w14:paraId="045B7973">
      <w:pPr>
        <w:adjustRightInd w:val="0"/>
        <w:snapToGrid w:val="0"/>
        <w:spacing w:after="0" w:line="360" w:lineRule="auto"/>
        <w:rPr>
          <w:rFonts w:hint="eastAsia" w:ascii="宋体" w:hAnsi="宋体" w:cs="宋体"/>
          <w:szCs w:val="21"/>
        </w:rPr>
      </w:pPr>
      <w:r>
        <w:rPr>
          <w:rFonts w:hint="eastAsia" w:ascii="宋体" w:hAnsi="宋体" w:cs="宋体"/>
          <w:szCs w:val="21"/>
        </w:rPr>
        <w:t>1.投标人若提供随机专用工具，此费用须包含在投标报价中，不单独列报。</w:t>
      </w:r>
    </w:p>
    <w:p w14:paraId="20DB7818">
      <w:pPr>
        <w:adjustRightInd w:val="0"/>
        <w:snapToGrid w:val="0"/>
        <w:spacing w:after="0" w:line="360" w:lineRule="auto"/>
        <w:rPr>
          <w:rFonts w:hint="eastAsia" w:ascii="宋体" w:hAnsi="宋体" w:cs="宋体"/>
          <w:szCs w:val="21"/>
        </w:rPr>
      </w:pPr>
      <w:r>
        <w:rPr>
          <w:rFonts w:hint="eastAsia" w:ascii="宋体" w:hAnsi="宋体" w:cs="宋体"/>
          <w:szCs w:val="21"/>
        </w:rPr>
        <w:t>2.投标人可根据实际情况拓展本表。</w:t>
      </w:r>
    </w:p>
    <w:p w14:paraId="20393C8B">
      <w:pPr>
        <w:adjustRightInd w:val="0"/>
        <w:snapToGrid w:val="0"/>
        <w:spacing w:after="0" w:line="360" w:lineRule="auto"/>
        <w:rPr>
          <w:rFonts w:hint="eastAsia" w:ascii="宋体" w:hAnsi="宋体" w:cs="宋体"/>
          <w:szCs w:val="21"/>
        </w:rPr>
      </w:pPr>
    </w:p>
    <w:p w14:paraId="47C4FFEF">
      <w:pPr>
        <w:adjustRightInd w:val="0"/>
        <w:snapToGrid w:val="0"/>
        <w:spacing w:after="0" w:line="360" w:lineRule="auto"/>
        <w:ind w:firstLine="2" w:firstLineChars="1"/>
        <w:rPr>
          <w:rFonts w:hint="eastAsia" w:ascii="宋体" w:hAnsi="宋体" w:cs="宋体"/>
          <w:szCs w:val="21"/>
        </w:rPr>
      </w:pPr>
      <w:bookmarkStart w:id="441" w:name="_Toc6496663"/>
      <w:r>
        <w:rPr>
          <w:rFonts w:hint="eastAsia" w:ascii="宋体" w:hAnsi="宋体" w:cs="宋体"/>
          <w:szCs w:val="21"/>
        </w:rPr>
        <w:t>投标人（加盖投标人电子公章）：</w:t>
      </w:r>
    </w:p>
    <w:p w14:paraId="20D8AF58">
      <w:pPr>
        <w:adjustRightInd w:val="0"/>
        <w:snapToGrid w:val="0"/>
        <w:spacing w:after="0" w:line="360" w:lineRule="auto"/>
        <w:ind w:firstLine="2" w:firstLineChars="1"/>
        <w:rPr>
          <w:rFonts w:hint="eastAsia" w:ascii="宋体" w:hAnsi="宋体" w:cs="宋体"/>
          <w:szCs w:val="21"/>
        </w:rPr>
      </w:pPr>
      <w:r>
        <w:rPr>
          <w:rFonts w:hint="eastAsia" w:ascii="宋体" w:hAnsi="宋体" w:cs="宋体"/>
          <w:szCs w:val="21"/>
        </w:rPr>
        <w:t>法定代表人（电子签名或电子签章）：</w:t>
      </w:r>
    </w:p>
    <w:p w14:paraId="5398E903">
      <w:pPr>
        <w:pStyle w:val="21"/>
        <w:adjustRightInd w:val="0"/>
        <w:snapToGrid w:val="0"/>
        <w:spacing w:after="0" w:line="360" w:lineRule="auto"/>
        <w:rPr>
          <w:rFonts w:hint="eastAsia" w:hAnsi="宋体" w:cs="宋体"/>
          <w:b/>
          <w:sz w:val="28"/>
          <w:szCs w:val="28"/>
        </w:rPr>
      </w:pPr>
      <w:r>
        <w:rPr>
          <w:rFonts w:hint="eastAsia" w:hAnsi="宋体" w:cs="宋体"/>
          <w:szCs w:val="21"/>
        </w:rPr>
        <w:t>日期：</w:t>
      </w:r>
    </w:p>
    <w:p w14:paraId="56837E57">
      <w:pPr>
        <w:keepNext/>
        <w:keepLines/>
        <w:adjustRightInd w:val="0"/>
        <w:snapToGrid w:val="0"/>
        <w:spacing w:after="0" w:line="360" w:lineRule="auto"/>
        <w:jc w:val="left"/>
        <w:rPr>
          <w:rFonts w:hint="eastAsia" w:ascii="宋体" w:hAnsi="宋体" w:cs="宋体"/>
          <w:b/>
          <w:sz w:val="28"/>
          <w:szCs w:val="28"/>
        </w:rPr>
      </w:pPr>
      <w:r>
        <w:rPr>
          <w:rFonts w:hint="eastAsia" w:ascii="宋体" w:hAnsi="宋体" w:cs="宋体"/>
          <w:b/>
          <w:sz w:val="28"/>
          <w:szCs w:val="28"/>
        </w:rPr>
        <w:br w:type="page"/>
      </w:r>
      <w:bookmarkStart w:id="442" w:name="_Toc4950"/>
      <w:r>
        <w:rPr>
          <w:rFonts w:hint="eastAsia" w:ascii="宋体" w:hAnsi="宋体" w:cs="宋体"/>
          <w:b/>
          <w:sz w:val="28"/>
          <w:szCs w:val="28"/>
        </w:rPr>
        <w:t>格式</w:t>
      </w:r>
      <w:bookmarkEnd w:id="441"/>
      <w:bookmarkEnd w:id="442"/>
      <w:r>
        <w:rPr>
          <w:rFonts w:hint="eastAsia" w:ascii="宋体" w:hAnsi="宋体" w:cs="宋体"/>
          <w:b/>
          <w:sz w:val="28"/>
          <w:szCs w:val="28"/>
        </w:rPr>
        <w:t>10-2</w:t>
      </w:r>
    </w:p>
    <w:p w14:paraId="11056773">
      <w:pPr>
        <w:keepNext/>
        <w:keepLines/>
        <w:adjustRightInd w:val="0"/>
        <w:snapToGrid w:val="0"/>
        <w:spacing w:after="0" w:line="360" w:lineRule="auto"/>
        <w:jc w:val="center"/>
        <w:rPr>
          <w:rFonts w:hint="eastAsia" w:ascii="宋体" w:hAnsi="宋体" w:cs="宋体"/>
          <w:b/>
          <w:bCs/>
          <w:sz w:val="32"/>
          <w:szCs w:val="32"/>
        </w:rPr>
      </w:pPr>
      <w:bookmarkStart w:id="443" w:name="_Toc21046"/>
      <w:bookmarkStart w:id="444" w:name="_Toc3219"/>
      <w:bookmarkStart w:id="445" w:name="_Toc6496664"/>
      <w:bookmarkStart w:id="446" w:name="_Toc9110"/>
      <w:bookmarkStart w:id="447" w:name="_Toc11216"/>
      <w:r>
        <w:rPr>
          <w:rFonts w:hint="eastAsia" w:ascii="宋体" w:hAnsi="宋体" w:cs="宋体"/>
          <w:b/>
          <w:bCs/>
          <w:sz w:val="32"/>
          <w:szCs w:val="32"/>
        </w:rPr>
        <w:t>备品备件明细表</w:t>
      </w:r>
      <w:bookmarkEnd w:id="443"/>
      <w:bookmarkEnd w:id="444"/>
      <w:bookmarkEnd w:id="445"/>
      <w:bookmarkEnd w:id="446"/>
      <w:bookmarkEnd w:id="447"/>
    </w:p>
    <w:p w14:paraId="7DD5C79C">
      <w:pPr>
        <w:pStyle w:val="21"/>
        <w:adjustRightInd w:val="0"/>
        <w:snapToGrid w:val="0"/>
        <w:spacing w:after="0" w:line="360" w:lineRule="auto"/>
        <w:jc w:val="center"/>
        <w:rPr>
          <w:rFonts w:hint="eastAsia" w:hAnsi="宋体" w:cs="宋体"/>
          <w:b/>
          <w:szCs w:val="21"/>
        </w:rPr>
      </w:pPr>
      <w:r>
        <w:rPr>
          <w:rFonts w:hint="eastAsia" w:hAnsi="宋体" w:cs="宋体"/>
          <w:b/>
          <w:szCs w:val="21"/>
        </w:rPr>
        <w:t>（本表可不填写或删除）</w:t>
      </w:r>
    </w:p>
    <w:p w14:paraId="1DA69171">
      <w:pPr>
        <w:pStyle w:val="21"/>
        <w:adjustRightInd w:val="0"/>
        <w:snapToGrid w:val="0"/>
        <w:spacing w:after="0" w:line="360" w:lineRule="auto"/>
        <w:rPr>
          <w:rFonts w:hint="eastAsia" w:hAnsi="宋体" w:cs="宋体"/>
          <w:b/>
          <w:szCs w:val="21"/>
        </w:rPr>
      </w:pPr>
      <w:r>
        <w:rPr>
          <w:rFonts w:hint="eastAsia" w:hAnsi="宋体" w:cs="宋体"/>
          <w:b/>
          <w:szCs w:val="21"/>
        </w:rPr>
        <w:t>项目名称：</w:t>
      </w:r>
    </w:p>
    <w:p w14:paraId="6982DBD8">
      <w:pPr>
        <w:pStyle w:val="21"/>
        <w:adjustRightInd w:val="0"/>
        <w:snapToGrid w:val="0"/>
        <w:spacing w:after="0" w:line="360" w:lineRule="auto"/>
        <w:rPr>
          <w:rFonts w:hint="eastAsia" w:hAnsi="宋体" w:cs="宋体"/>
          <w:b/>
          <w:szCs w:val="21"/>
        </w:rPr>
      </w:pPr>
      <w:r>
        <w:rPr>
          <w:rFonts w:hint="eastAsia" w:hAnsi="宋体" w:cs="宋体"/>
          <w:b/>
          <w:szCs w:val="21"/>
        </w:rPr>
        <w:t>项目编号：</w:t>
      </w:r>
    </w:p>
    <w:p w14:paraId="00709C65">
      <w:pPr>
        <w:pStyle w:val="21"/>
        <w:adjustRightInd w:val="0"/>
        <w:snapToGrid w:val="0"/>
        <w:spacing w:after="0" w:line="360" w:lineRule="auto"/>
        <w:rPr>
          <w:rFonts w:hint="eastAsia" w:hAnsi="宋体" w:cs="宋体"/>
          <w:b/>
          <w:szCs w:val="21"/>
        </w:rPr>
      </w:pPr>
      <w:r>
        <w:rPr>
          <w:rFonts w:hint="eastAsia" w:hAnsi="宋体" w:cs="宋体"/>
          <w:b/>
          <w:szCs w:val="21"/>
        </w:rPr>
        <w:t>标段：</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867"/>
        <w:gridCol w:w="1279"/>
        <w:gridCol w:w="1383"/>
        <w:gridCol w:w="925"/>
        <w:gridCol w:w="1134"/>
        <w:gridCol w:w="1134"/>
      </w:tblGrid>
      <w:tr w14:paraId="7A1D7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81" w:type="dxa"/>
            <w:vAlign w:val="center"/>
          </w:tcPr>
          <w:p w14:paraId="30775B56">
            <w:pPr>
              <w:adjustRightInd w:val="0"/>
              <w:snapToGrid w:val="0"/>
              <w:spacing w:after="0" w:line="360" w:lineRule="auto"/>
              <w:jc w:val="center"/>
              <w:rPr>
                <w:rFonts w:hint="eastAsia" w:ascii="宋体" w:hAnsi="宋体" w:cs="宋体"/>
                <w:szCs w:val="21"/>
              </w:rPr>
            </w:pPr>
            <w:r>
              <w:rPr>
                <w:rFonts w:hint="eastAsia" w:ascii="宋体" w:hAnsi="宋体" w:cs="宋体"/>
                <w:szCs w:val="21"/>
              </w:rPr>
              <w:t>序号</w:t>
            </w:r>
          </w:p>
        </w:tc>
        <w:tc>
          <w:tcPr>
            <w:tcW w:w="1867" w:type="dxa"/>
            <w:vAlign w:val="center"/>
          </w:tcPr>
          <w:p w14:paraId="0A1A7041">
            <w:pPr>
              <w:adjustRightInd w:val="0"/>
              <w:snapToGrid w:val="0"/>
              <w:spacing w:after="0" w:line="360" w:lineRule="auto"/>
              <w:jc w:val="center"/>
              <w:rPr>
                <w:rFonts w:hint="eastAsia" w:ascii="宋体" w:hAnsi="宋体" w:cs="宋体"/>
                <w:szCs w:val="21"/>
              </w:rPr>
            </w:pPr>
            <w:r>
              <w:rPr>
                <w:rFonts w:hint="eastAsia" w:ascii="宋体" w:hAnsi="宋体" w:cs="宋体"/>
                <w:szCs w:val="21"/>
              </w:rPr>
              <w:t>名称</w:t>
            </w:r>
          </w:p>
        </w:tc>
        <w:tc>
          <w:tcPr>
            <w:tcW w:w="1279" w:type="dxa"/>
            <w:vAlign w:val="center"/>
          </w:tcPr>
          <w:p w14:paraId="74057E5A">
            <w:pPr>
              <w:adjustRightInd w:val="0"/>
              <w:snapToGrid w:val="0"/>
              <w:spacing w:after="0" w:line="360" w:lineRule="auto"/>
              <w:jc w:val="center"/>
              <w:rPr>
                <w:rFonts w:hint="eastAsia" w:ascii="宋体" w:hAnsi="宋体" w:cs="宋体"/>
                <w:szCs w:val="21"/>
              </w:rPr>
            </w:pPr>
            <w:r>
              <w:rPr>
                <w:rFonts w:hint="eastAsia" w:ascii="宋体" w:hAnsi="宋体" w:cs="宋体"/>
                <w:szCs w:val="21"/>
              </w:rPr>
              <w:t>型号和规格</w:t>
            </w:r>
          </w:p>
        </w:tc>
        <w:tc>
          <w:tcPr>
            <w:tcW w:w="1383" w:type="dxa"/>
            <w:vAlign w:val="center"/>
          </w:tcPr>
          <w:p w14:paraId="64ADD416">
            <w:pPr>
              <w:adjustRightInd w:val="0"/>
              <w:snapToGrid w:val="0"/>
              <w:spacing w:after="0" w:line="360" w:lineRule="auto"/>
              <w:jc w:val="center"/>
              <w:rPr>
                <w:rFonts w:hint="eastAsia" w:ascii="宋体" w:hAnsi="宋体" w:cs="宋体"/>
                <w:szCs w:val="21"/>
              </w:rPr>
            </w:pPr>
            <w:r>
              <w:rPr>
                <w:rFonts w:hint="eastAsia" w:ascii="宋体" w:hAnsi="宋体" w:cs="宋体"/>
                <w:szCs w:val="21"/>
              </w:rPr>
              <w:t>生产制造商名称、国别</w:t>
            </w:r>
          </w:p>
        </w:tc>
        <w:tc>
          <w:tcPr>
            <w:tcW w:w="925" w:type="dxa"/>
            <w:vAlign w:val="center"/>
          </w:tcPr>
          <w:p w14:paraId="1104C73D">
            <w:pPr>
              <w:adjustRightInd w:val="0"/>
              <w:snapToGrid w:val="0"/>
              <w:spacing w:after="0" w:line="360" w:lineRule="auto"/>
              <w:jc w:val="center"/>
              <w:rPr>
                <w:rFonts w:hint="eastAsia" w:ascii="宋体" w:hAnsi="宋体" w:cs="宋体"/>
                <w:szCs w:val="21"/>
              </w:rPr>
            </w:pPr>
            <w:r>
              <w:rPr>
                <w:rFonts w:hint="eastAsia" w:ascii="宋体" w:hAnsi="宋体" w:cs="宋体"/>
                <w:szCs w:val="21"/>
              </w:rPr>
              <w:t>数量</w:t>
            </w:r>
          </w:p>
        </w:tc>
        <w:tc>
          <w:tcPr>
            <w:tcW w:w="1134" w:type="dxa"/>
            <w:vAlign w:val="center"/>
          </w:tcPr>
          <w:p w14:paraId="73B38CA3">
            <w:pPr>
              <w:adjustRightInd w:val="0"/>
              <w:snapToGrid w:val="0"/>
              <w:spacing w:after="0" w:line="360" w:lineRule="auto"/>
              <w:jc w:val="center"/>
              <w:rPr>
                <w:rFonts w:hint="eastAsia" w:ascii="宋体" w:hAnsi="宋体" w:cs="宋体"/>
                <w:szCs w:val="21"/>
              </w:rPr>
            </w:pPr>
            <w:r>
              <w:rPr>
                <w:rFonts w:hint="eastAsia" w:ascii="宋体" w:hAnsi="宋体" w:cs="宋体"/>
                <w:szCs w:val="21"/>
              </w:rPr>
              <w:t>计量单位</w:t>
            </w:r>
          </w:p>
        </w:tc>
        <w:tc>
          <w:tcPr>
            <w:tcW w:w="1134" w:type="dxa"/>
            <w:vAlign w:val="center"/>
          </w:tcPr>
          <w:p w14:paraId="5D4B90BF">
            <w:pPr>
              <w:adjustRightInd w:val="0"/>
              <w:snapToGrid w:val="0"/>
              <w:spacing w:after="0" w:line="360" w:lineRule="auto"/>
              <w:jc w:val="center"/>
              <w:rPr>
                <w:rFonts w:hint="eastAsia" w:ascii="宋体" w:hAnsi="宋体" w:cs="宋体"/>
                <w:szCs w:val="21"/>
              </w:rPr>
            </w:pPr>
            <w:r>
              <w:rPr>
                <w:rFonts w:hint="eastAsia" w:ascii="宋体" w:hAnsi="宋体" w:cs="宋体"/>
                <w:szCs w:val="21"/>
              </w:rPr>
              <w:t>备注</w:t>
            </w:r>
          </w:p>
        </w:tc>
      </w:tr>
      <w:tr w14:paraId="1EAA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81" w:type="dxa"/>
          </w:tcPr>
          <w:p w14:paraId="2A79B965">
            <w:pPr>
              <w:adjustRightInd w:val="0"/>
              <w:snapToGrid w:val="0"/>
              <w:spacing w:after="0" w:line="360" w:lineRule="auto"/>
              <w:rPr>
                <w:rFonts w:hint="eastAsia" w:ascii="宋体" w:hAnsi="宋体" w:cs="宋体"/>
                <w:szCs w:val="21"/>
              </w:rPr>
            </w:pPr>
          </w:p>
        </w:tc>
        <w:tc>
          <w:tcPr>
            <w:tcW w:w="1867" w:type="dxa"/>
          </w:tcPr>
          <w:p w14:paraId="351CF979">
            <w:pPr>
              <w:adjustRightInd w:val="0"/>
              <w:snapToGrid w:val="0"/>
              <w:spacing w:after="0" w:line="360" w:lineRule="auto"/>
              <w:rPr>
                <w:rFonts w:hint="eastAsia" w:ascii="宋体" w:hAnsi="宋体" w:cs="宋体"/>
                <w:szCs w:val="21"/>
              </w:rPr>
            </w:pPr>
          </w:p>
        </w:tc>
        <w:tc>
          <w:tcPr>
            <w:tcW w:w="1279" w:type="dxa"/>
          </w:tcPr>
          <w:p w14:paraId="6DAC8988">
            <w:pPr>
              <w:adjustRightInd w:val="0"/>
              <w:snapToGrid w:val="0"/>
              <w:spacing w:after="0" w:line="360" w:lineRule="auto"/>
              <w:rPr>
                <w:rFonts w:hint="eastAsia" w:ascii="宋体" w:hAnsi="宋体" w:cs="宋体"/>
                <w:szCs w:val="21"/>
              </w:rPr>
            </w:pPr>
          </w:p>
        </w:tc>
        <w:tc>
          <w:tcPr>
            <w:tcW w:w="1383" w:type="dxa"/>
          </w:tcPr>
          <w:p w14:paraId="2F8714B3">
            <w:pPr>
              <w:adjustRightInd w:val="0"/>
              <w:snapToGrid w:val="0"/>
              <w:spacing w:after="0" w:line="360" w:lineRule="auto"/>
              <w:rPr>
                <w:rFonts w:hint="eastAsia" w:ascii="宋体" w:hAnsi="宋体" w:cs="宋体"/>
                <w:szCs w:val="21"/>
              </w:rPr>
            </w:pPr>
          </w:p>
        </w:tc>
        <w:tc>
          <w:tcPr>
            <w:tcW w:w="925" w:type="dxa"/>
          </w:tcPr>
          <w:p w14:paraId="25DF5B47">
            <w:pPr>
              <w:adjustRightInd w:val="0"/>
              <w:snapToGrid w:val="0"/>
              <w:spacing w:after="0" w:line="360" w:lineRule="auto"/>
              <w:rPr>
                <w:rFonts w:hint="eastAsia" w:ascii="宋体" w:hAnsi="宋体" w:cs="宋体"/>
                <w:szCs w:val="21"/>
              </w:rPr>
            </w:pPr>
          </w:p>
        </w:tc>
        <w:tc>
          <w:tcPr>
            <w:tcW w:w="1134" w:type="dxa"/>
          </w:tcPr>
          <w:p w14:paraId="4B799CF3">
            <w:pPr>
              <w:adjustRightInd w:val="0"/>
              <w:snapToGrid w:val="0"/>
              <w:spacing w:after="0" w:line="360" w:lineRule="auto"/>
              <w:rPr>
                <w:rFonts w:hint="eastAsia" w:ascii="宋体" w:hAnsi="宋体" w:cs="宋体"/>
                <w:szCs w:val="21"/>
              </w:rPr>
            </w:pPr>
          </w:p>
        </w:tc>
        <w:tc>
          <w:tcPr>
            <w:tcW w:w="1134" w:type="dxa"/>
          </w:tcPr>
          <w:p w14:paraId="1285E46D">
            <w:pPr>
              <w:adjustRightInd w:val="0"/>
              <w:snapToGrid w:val="0"/>
              <w:spacing w:after="0" w:line="360" w:lineRule="auto"/>
              <w:rPr>
                <w:rFonts w:hint="eastAsia" w:ascii="宋体" w:hAnsi="宋体" w:cs="宋体"/>
                <w:szCs w:val="21"/>
              </w:rPr>
            </w:pPr>
          </w:p>
        </w:tc>
      </w:tr>
      <w:tr w14:paraId="7C43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81" w:type="dxa"/>
          </w:tcPr>
          <w:p w14:paraId="7D7356FE">
            <w:pPr>
              <w:adjustRightInd w:val="0"/>
              <w:snapToGrid w:val="0"/>
              <w:spacing w:after="0" w:line="360" w:lineRule="auto"/>
              <w:rPr>
                <w:rFonts w:hint="eastAsia" w:ascii="宋体" w:hAnsi="宋体" w:cs="宋体"/>
                <w:szCs w:val="21"/>
              </w:rPr>
            </w:pPr>
          </w:p>
        </w:tc>
        <w:tc>
          <w:tcPr>
            <w:tcW w:w="1867" w:type="dxa"/>
          </w:tcPr>
          <w:p w14:paraId="30A639A2">
            <w:pPr>
              <w:adjustRightInd w:val="0"/>
              <w:snapToGrid w:val="0"/>
              <w:spacing w:after="0" w:line="360" w:lineRule="auto"/>
              <w:rPr>
                <w:rFonts w:hint="eastAsia" w:ascii="宋体" w:hAnsi="宋体" w:cs="宋体"/>
                <w:szCs w:val="21"/>
              </w:rPr>
            </w:pPr>
          </w:p>
        </w:tc>
        <w:tc>
          <w:tcPr>
            <w:tcW w:w="1279" w:type="dxa"/>
          </w:tcPr>
          <w:p w14:paraId="05BEDBCE">
            <w:pPr>
              <w:adjustRightInd w:val="0"/>
              <w:snapToGrid w:val="0"/>
              <w:spacing w:after="0" w:line="360" w:lineRule="auto"/>
              <w:rPr>
                <w:rFonts w:hint="eastAsia" w:ascii="宋体" w:hAnsi="宋体" w:cs="宋体"/>
                <w:szCs w:val="21"/>
              </w:rPr>
            </w:pPr>
          </w:p>
        </w:tc>
        <w:tc>
          <w:tcPr>
            <w:tcW w:w="1383" w:type="dxa"/>
          </w:tcPr>
          <w:p w14:paraId="18A2F49F">
            <w:pPr>
              <w:adjustRightInd w:val="0"/>
              <w:snapToGrid w:val="0"/>
              <w:spacing w:after="0" w:line="360" w:lineRule="auto"/>
              <w:rPr>
                <w:rFonts w:hint="eastAsia" w:ascii="宋体" w:hAnsi="宋体" w:cs="宋体"/>
                <w:szCs w:val="21"/>
              </w:rPr>
            </w:pPr>
          </w:p>
        </w:tc>
        <w:tc>
          <w:tcPr>
            <w:tcW w:w="925" w:type="dxa"/>
          </w:tcPr>
          <w:p w14:paraId="34347E51">
            <w:pPr>
              <w:adjustRightInd w:val="0"/>
              <w:snapToGrid w:val="0"/>
              <w:spacing w:after="0" w:line="360" w:lineRule="auto"/>
              <w:rPr>
                <w:rFonts w:hint="eastAsia" w:ascii="宋体" w:hAnsi="宋体" w:cs="宋体"/>
                <w:szCs w:val="21"/>
              </w:rPr>
            </w:pPr>
          </w:p>
        </w:tc>
        <w:tc>
          <w:tcPr>
            <w:tcW w:w="1134" w:type="dxa"/>
          </w:tcPr>
          <w:p w14:paraId="24453D69">
            <w:pPr>
              <w:adjustRightInd w:val="0"/>
              <w:snapToGrid w:val="0"/>
              <w:spacing w:after="0" w:line="360" w:lineRule="auto"/>
              <w:rPr>
                <w:rFonts w:hint="eastAsia" w:ascii="宋体" w:hAnsi="宋体" w:cs="宋体"/>
                <w:szCs w:val="21"/>
              </w:rPr>
            </w:pPr>
          </w:p>
        </w:tc>
        <w:tc>
          <w:tcPr>
            <w:tcW w:w="1134" w:type="dxa"/>
          </w:tcPr>
          <w:p w14:paraId="4FC3DF01">
            <w:pPr>
              <w:adjustRightInd w:val="0"/>
              <w:snapToGrid w:val="0"/>
              <w:spacing w:after="0" w:line="360" w:lineRule="auto"/>
              <w:rPr>
                <w:rFonts w:hint="eastAsia" w:ascii="宋体" w:hAnsi="宋体" w:cs="宋体"/>
                <w:szCs w:val="21"/>
              </w:rPr>
            </w:pPr>
          </w:p>
        </w:tc>
      </w:tr>
      <w:tr w14:paraId="7552F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81" w:type="dxa"/>
          </w:tcPr>
          <w:p w14:paraId="3F0D5B3E">
            <w:pPr>
              <w:adjustRightInd w:val="0"/>
              <w:snapToGrid w:val="0"/>
              <w:spacing w:after="0" w:line="360" w:lineRule="auto"/>
              <w:rPr>
                <w:rFonts w:hint="eastAsia" w:ascii="宋体" w:hAnsi="宋体" w:cs="宋体"/>
                <w:szCs w:val="21"/>
              </w:rPr>
            </w:pPr>
          </w:p>
        </w:tc>
        <w:tc>
          <w:tcPr>
            <w:tcW w:w="1867" w:type="dxa"/>
          </w:tcPr>
          <w:p w14:paraId="78FD70F8">
            <w:pPr>
              <w:adjustRightInd w:val="0"/>
              <w:snapToGrid w:val="0"/>
              <w:spacing w:after="0" w:line="360" w:lineRule="auto"/>
              <w:rPr>
                <w:rFonts w:hint="eastAsia" w:ascii="宋体" w:hAnsi="宋体" w:cs="宋体"/>
                <w:szCs w:val="21"/>
              </w:rPr>
            </w:pPr>
          </w:p>
        </w:tc>
        <w:tc>
          <w:tcPr>
            <w:tcW w:w="1279" w:type="dxa"/>
          </w:tcPr>
          <w:p w14:paraId="3D928B95">
            <w:pPr>
              <w:adjustRightInd w:val="0"/>
              <w:snapToGrid w:val="0"/>
              <w:spacing w:after="0" w:line="360" w:lineRule="auto"/>
              <w:rPr>
                <w:rFonts w:hint="eastAsia" w:ascii="宋体" w:hAnsi="宋体" w:cs="宋体"/>
                <w:szCs w:val="21"/>
              </w:rPr>
            </w:pPr>
          </w:p>
        </w:tc>
        <w:tc>
          <w:tcPr>
            <w:tcW w:w="1383" w:type="dxa"/>
          </w:tcPr>
          <w:p w14:paraId="1D103154">
            <w:pPr>
              <w:adjustRightInd w:val="0"/>
              <w:snapToGrid w:val="0"/>
              <w:spacing w:after="0" w:line="360" w:lineRule="auto"/>
              <w:rPr>
                <w:rFonts w:hint="eastAsia" w:ascii="宋体" w:hAnsi="宋体" w:cs="宋体"/>
                <w:szCs w:val="21"/>
              </w:rPr>
            </w:pPr>
          </w:p>
        </w:tc>
        <w:tc>
          <w:tcPr>
            <w:tcW w:w="925" w:type="dxa"/>
          </w:tcPr>
          <w:p w14:paraId="6825C58E">
            <w:pPr>
              <w:adjustRightInd w:val="0"/>
              <w:snapToGrid w:val="0"/>
              <w:spacing w:after="0" w:line="360" w:lineRule="auto"/>
              <w:rPr>
                <w:rFonts w:hint="eastAsia" w:ascii="宋体" w:hAnsi="宋体" w:cs="宋体"/>
                <w:szCs w:val="21"/>
              </w:rPr>
            </w:pPr>
          </w:p>
        </w:tc>
        <w:tc>
          <w:tcPr>
            <w:tcW w:w="1134" w:type="dxa"/>
          </w:tcPr>
          <w:p w14:paraId="2D5ED9CC">
            <w:pPr>
              <w:adjustRightInd w:val="0"/>
              <w:snapToGrid w:val="0"/>
              <w:spacing w:after="0" w:line="360" w:lineRule="auto"/>
              <w:rPr>
                <w:rFonts w:hint="eastAsia" w:ascii="宋体" w:hAnsi="宋体" w:cs="宋体"/>
                <w:szCs w:val="21"/>
              </w:rPr>
            </w:pPr>
          </w:p>
        </w:tc>
        <w:tc>
          <w:tcPr>
            <w:tcW w:w="1134" w:type="dxa"/>
          </w:tcPr>
          <w:p w14:paraId="2E1209AA">
            <w:pPr>
              <w:adjustRightInd w:val="0"/>
              <w:snapToGrid w:val="0"/>
              <w:spacing w:after="0" w:line="360" w:lineRule="auto"/>
              <w:rPr>
                <w:rFonts w:hint="eastAsia" w:ascii="宋体" w:hAnsi="宋体" w:cs="宋体"/>
                <w:szCs w:val="21"/>
              </w:rPr>
            </w:pPr>
          </w:p>
        </w:tc>
      </w:tr>
    </w:tbl>
    <w:p w14:paraId="75CF96DA">
      <w:pPr>
        <w:adjustRightInd w:val="0"/>
        <w:snapToGrid w:val="0"/>
        <w:spacing w:after="0" w:line="360" w:lineRule="auto"/>
        <w:rPr>
          <w:rFonts w:hint="eastAsia" w:ascii="宋体" w:hAnsi="宋体" w:cs="宋体"/>
          <w:szCs w:val="21"/>
        </w:rPr>
      </w:pPr>
      <w:r>
        <w:rPr>
          <w:rFonts w:hint="eastAsia" w:ascii="宋体" w:hAnsi="宋体" w:cs="宋体"/>
          <w:szCs w:val="21"/>
        </w:rPr>
        <w:t>注：</w:t>
      </w:r>
    </w:p>
    <w:p w14:paraId="2CC7106F">
      <w:pPr>
        <w:adjustRightInd w:val="0"/>
        <w:snapToGrid w:val="0"/>
        <w:spacing w:after="0" w:line="360" w:lineRule="auto"/>
        <w:rPr>
          <w:rFonts w:hint="eastAsia" w:ascii="宋体" w:hAnsi="宋体" w:cs="宋体"/>
          <w:szCs w:val="21"/>
        </w:rPr>
      </w:pPr>
      <w:r>
        <w:rPr>
          <w:rFonts w:hint="eastAsia" w:ascii="宋体" w:hAnsi="宋体" w:cs="宋体"/>
          <w:szCs w:val="21"/>
        </w:rPr>
        <w:t>1.项目特别要求提供备品备件的，此部分价格应包含在投标报价中，项目未特别要求提供备品备件的，投标人可填写该表，但此费用不包含在投标报价中。</w:t>
      </w:r>
    </w:p>
    <w:p w14:paraId="770EC491">
      <w:pPr>
        <w:adjustRightInd w:val="0"/>
        <w:snapToGrid w:val="0"/>
        <w:spacing w:after="0" w:line="360" w:lineRule="auto"/>
        <w:rPr>
          <w:rFonts w:hint="eastAsia" w:ascii="宋体" w:hAnsi="宋体" w:cs="宋体"/>
          <w:szCs w:val="21"/>
        </w:rPr>
      </w:pPr>
      <w:bookmarkStart w:id="448" w:name="_Toc6496665"/>
      <w:r>
        <w:rPr>
          <w:rFonts w:hint="eastAsia" w:ascii="宋体" w:hAnsi="宋体" w:cs="宋体"/>
          <w:szCs w:val="21"/>
        </w:rPr>
        <w:t>2.投标人可根据实际情况拓展本表。</w:t>
      </w:r>
      <w:bookmarkEnd w:id="448"/>
    </w:p>
    <w:p w14:paraId="68C3D6C0">
      <w:pPr>
        <w:adjustRightInd w:val="0"/>
        <w:snapToGrid w:val="0"/>
        <w:spacing w:after="0" w:line="360" w:lineRule="auto"/>
        <w:rPr>
          <w:rFonts w:hint="eastAsia" w:ascii="宋体" w:hAnsi="宋体" w:cs="宋体"/>
          <w:szCs w:val="21"/>
        </w:rPr>
      </w:pPr>
    </w:p>
    <w:p w14:paraId="006335EA">
      <w:pPr>
        <w:adjustRightInd w:val="0"/>
        <w:snapToGrid w:val="0"/>
        <w:spacing w:after="0" w:line="360" w:lineRule="auto"/>
        <w:ind w:firstLine="2" w:firstLineChars="1"/>
        <w:rPr>
          <w:rFonts w:hint="eastAsia" w:ascii="宋体" w:hAnsi="宋体" w:cs="宋体"/>
          <w:szCs w:val="21"/>
        </w:rPr>
      </w:pPr>
      <w:r>
        <w:rPr>
          <w:rFonts w:hint="eastAsia" w:ascii="宋体" w:hAnsi="宋体" w:cs="宋体"/>
          <w:szCs w:val="21"/>
        </w:rPr>
        <w:t>投标人（加盖投标人电子公章）：</w:t>
      </w:r>
    </w:p>
    <w:p w14:paraId="266C8066">
      <w:pPr>
        <w:adjustRightInd w:val="0"/>
        <w:snapToGrid w:val="0"/>
        <w:spacing w:after="0" w:line="360" w:lineRule="auto"/>
        <w:ind w:firstLine="2" w:firstLineChars="1"/>
        <w:rPr>
          <w:rFonts w:hint="eastAsia" w:ascii="宋体" w:hAnsi="宋体" w:cs="宋体"/>
          <w:szCs w:val="21"/>
        </w:rPr>
      </w:pPr>
      <w:r>
        <w:rPr>
          <w:rFonts w:hint="eastAsia" w:ascii="宋体" w:hAnsi="宋体" w:cs="宋体"/>
          <w:szCs w:val="21"/>
        </w:rPr>
        <w:t>法定代表人（电子签名或电子签章）：</w:t>
      </w:r>
    </w:p>
    <w:p w14:paraId="0B405163">
      <w:pPr>
        <w:pStyle w:val="21"/>
        <w:adjustRightInd w:val="0"/>
        <w:snapToGrid w:val="0"/>
        <w:spacing w:after="0" w:line="360" w:lineRule="auto"/>
        <w:rPr>
          <w:rFonts w:hint="eastAsia" w:hAnsi="宋体" w:cs="宋体"/>
          <w:b/>
          <w:sz w:val="28"/>
          <w:szCs w:val="28"/>
        </w:rPr>
      </w:pPr>
      <w:r>
        <w:rPr>
          <w:rFonts w:hint="eastAsia" w:hAnsi="宋体" w:cs="宋体"/>
          <w:szCs w:val="21"/>
        </w:rPr>
        <w:t>日期：</w:t>
      </w:r>
    </w:p>
    <w:p w14:paraId="15DA3F4C">
      <w:pPr>
        <w:adjustRightInd w:val="0"/>
        <w:snapToGrid w:val="0"/>
        <w:spacing w:after="0" w:line="360" w:lineRule="auto"/>
        <w:rPr>
          <w:rFonts w:hint="eastAsia" w:ascii="宋体" w:hAnsi="宋体" w:cs="宋体"/>
          <w:b/>
          <w:sz w:val="28"/>
          <w:szCs w:val="28"/>
        </w:rPr>
      </w:pPr>
      <w:r>
        <w:rPr>
          <w:rFonts w:hint="eastAsia" w:ascii="宋体" w:hAnsi="宋体" w:cs="宋体"/>
          <w:b/>
          <w:sz w:val="28"/>
          <w:szCs w:val="28"/>
        </w:rPr>
        <w:br w:type="page"/>
      </w:r>
    </w:p>
    <w:bookmarkEnd w:id="424"/>
    <w:p w14:paraId="29FAF13A">
      <w:pPr>
        <w:keepNext/>
        <w:keepLines/>
        <w:wordWrap w:val="0"/>
        <w:adjustRightInd w:val="0"/>
        <w:snapToGrid w:val="0"/>
        <w:spacing w:after="0" w:line="360" w:lineRule="auto"/>
        <w:jc w:val="left"/>
        <w:rPr>
          <w:rFonts w:hint="eastAsia" w:ascii="宋体" w:hAnsi="宋体" w:cs="宋体"/>
          <w:b/>
          <w:sz w:val="28"/>
          <w:szCs w:val="28"/>
        </w:rPr>
      </w:pPr>
      <w:bookmarkStart w:id="449" w:name="_Toc22022"/>
      <w:bookmarkStart w:id="450" w:name="_Toc13181205"/>
      <w:r>
        <w:rPr>
          <w:rFonts w:hint="eastAsia" w:ascii="宋体" w:hAnsi="宋体" w:cs="宋体"/>
          <w:b/>
          <w:sz w:val="28"/>
          <w:szCs w:val="28"/>
        </w:rPr>
        <w:t>格式</w:t>
      </w:r>
      <w:bookmarkEnd w:id="449"/>
      <w:bookmarkEnd w:id="450"/>
      <w:r>
        <w:rPr>
          <w:rFonts w:hint="eastAsia" w:ascii="宋体" w:hAnsi="宋体" w:cs="宋体"/>
          <w:b/>
          <w:sz w:val="28"/>
          <w:szCs w:val="28"/>
        </w:rPr>
        <w:t>11</w:t>
      </w:r>
    </w:p>
    <w:p w14:paraId="1468EA23">
      <w:pPr>
        <w:keepNext/>
        <w:keepLines/>
        <w:adjustRightInd w:val="0"/>
        <w:snapToGrid w:val="0"/>
        <w:spacing w:after="0" w:line="360" w:lineRule="auto"/>
        <w:jc w:val="center"/>
        <w:rPr>
          <w:rFonts w:hint="eastAsia" w:ascii="宋体" w:hAnsi="宋体" w:cs="宋体"/>
          <w:b/>
          <w:bCs/>
          <w:sz w:val="32"/>
          <w:szCs w:val="32"/>
        </w:rPr>
      </w:pPr>
      <w:bookmarkStart w:id="451" w:name="_Toc6887"/>
      <w:bookmarkStart w:id="452" w:name="_Toc28258"/>
      <w:bookmarkStart w:id="453" w:name="_Toc32543"/>
      <w:r>
        <w:rPr>
          <w:rFonts w:hint="eastAsia" w:ascii="宋体" w:hAnsi="宋体" w:cs="宋体"/>
          <w:b/>
          <w:bCs/>
          <w:sz w:val="32"/>
          <w:szCs w:val="32"/>
        </w:rPr>
        <w:t>技术条款偏离表</w:t>
      </w:r>
      <w:bookmarkEnd w:id="451"/>
      <w:bookmarkEnd w:id="452"/>
      <w:bookmarkEnd w:id="453"/>
    </w:p>
    <w:p w14:paraId="33C0D663">
      <w:pPr>
        <w:pStyle w:val="21"/>
        <w:adjustRightInd w:val="0"/>
        <w:snapToGrid w:val="0"/>
        <w:spacing w:after="0" w:line="360" w:lineRule="auto"/>
        <w:rPr>
          <w:rFonts w:hint="eastAsia" w:hAnsi="宋体" w:cs="宋体"/>
          <w:b/>
          <w:szCs w:val="21"/>
          <w:u w:val="single"/>
        </w:rPr>
      </w:pPr>
      <w:r>
        <w:rPr>
          <w:rFonts w:hint="eastAsia" w:hAnsi="宋体" w:cs="宋体"/>
          <w:b/>
          <w:szCs w:val="21"/>
        </w:rPr>
        <w:t>项目名称：</w:t>
      </w:r>
    </w:p>
    <w:p w14:paraId="0A5765EC">
      <w:pPr>
        <w:pStyle w:val="21"/>
        <w:adjustRightInd w:val="0"/>
        <w:snapToGrid w:val="0"/>
        <w:spacing w:after="0" w:line="360" w:lineRule="auto"/>
        <w:rPr>
          <w:rFonts w:hint="eastAsia" w:hAnsi="宋体" w:cs="宋体"/>
          <w:b/>
          <w:szCs w:val="21"/>
        </w:rPr>
      </w:pPr>
      <w:r>
        <w:rPr>
          <w:rFonts w:hint="eastAsia" w:hAnsi="宋体" w:cs="宋体"/>
          <w:b/>
          <w:szCs w:val="21"/>
        </w:rPr>
        <w:t>项目编号：</w:t>
      </w:r>
    </w:p>
    <w:p w14:paraId="3C441DC9">
      <w:pPr>
        <w:pStyle w:val="21"/>
        <w:adjustRightInd w:val="0"/>
        <w:snapToGrid w:val="0"/>
        <w:spacing w:after="0" w:line="360" w:lineRule="auto"/>
        <w:rPr>
          <w:rFonts w:hint="eastAsia" w:hAnsi="宋体" w:cs="宋体"/>
          <w:b/>
          <w:szCs w:val="21"/>
        </w:rPr>
      </w:pPr>
      <w:r>
        <w:rPr>
          <w:rFonts w:hint="eastAsia" w:hAnsi="宋体" w:cs="宋体"/>
          <w:b/>
          <w:szCs w:val="21"/>
        </w:rPr>
        <w:t>标段：</w:t>
      </w:r>
    </w:p>
    <w:tbl>
      <w:tblPr>
        <w:tblStyle w:val="40"/>
        <w:tblW w:w="8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2"/>
        <w:gridCol w:w="1965"/>
        <w:gridCol w:w="1976"/>
        <w:gridCol w:w="2030"/>
        <w:gridCol w:w="1145"/>
        <w:gridCol w:w="994"/>
      </w:tblGrid>
      <w:tr w14:paraId="72FAF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522" w:type="dxa"/>
            <w:vAlign w:val="center"/>
          </w:tcPr>
          <w:p w14:paraId="2B1D7DEB">
            <w:pPr>
              <w:adjustRightInd w:val="0"/>
              <w:snapToGrid w:val="0"/>
              <w:spacing w:after="0" w:line="360" w:lineRule="auto"/>
              <w:jc w:val="center"/>
              <w:rPr>
                <w:rFonts w:hint="eastAsia" w:ascii="宋体" w:hAnsi="宋体" w:cs="宋体"/>
                <w:b/>
                <w:szCs w:val="21"/>
              </w:rPr>
            </w:pPr>
            <w:r>
              <w:rPr>
                <w:rFonts w:hint="eastAsia" w:ascii="宋体" w:hAnsi="宋体" w:cs="宋体"/>
                <w:b/>
                <w:szCs w:val="21"/>
              </w:rPr>
              <w:t>序号</w:t>
            </w:r>
          </w:p>
        </w:tc>
        <w:tc>
          <w:tcPr>
            <w:tcW w:w="1965" w:type="dxa"/>
            <w:vAlign w:val="center"/>
          </w:tcPr>
          <w:p w14:paraId="24B11A60">
            <w:pPr>
              <w:adjustRightInd w:val="0"/>
              <w:snapToGrid w:val="0"/>
              <w:spacing w:after="0" w:line="360" w:lineRule="auto"/>
              <w:jc w:val="center"/>
              <w:rPr>
                <w:rFonts w:hint="eastAsia" w:ascii="宋体" w:hAnsi="宋体" w:cs="宋体"/>
                <w:b/>
                <w:szCs w:val="21"/>
              </w:rPr>
            </w:pPr>
            <w:r>
              <w:rPr>
                <w:rFonts w:hint="eastAsia" w:ascii="宋体" w:hAnsi="宋体" w:cs="宋体"/>
                <w:b/>
                <w:bCs/>
                <w:szCs w:val="21"/>
              </w:rPr>
              <w:t>产品（项目）名称</w:t>
            </w:r>
          </w:p>
        </w:tc>
        <w:tc>
          <w:tcPr>
            <w:tcW w:w="1976" w:type="dxa"/>
            <w:vAlign w:val="center"/>
          </w:tcPr>
          <w:p w14:paraId="55ED96A0">
            <w:pPr>
              <w:adjustRightInd w:val="0"/>
              <w:snapToGrid w:val="0"/>
              <w:spacing w:after="0" w:line="360" w:lineRule="auto"/>
              <w:jc w:val="center"/>
              <w:rPr>
                <w:rFonts w:hint="eastAsia" w:ascii="宋体" w:hAnsi="宋体" w:cs="宋体"/>
                <w:b/>
                <w:szCs w:val="21"/>
              </w:rPr>
            </w:pPr>
            <w:r>
              <w:rPr>
                <w:rFonts w:hint="eastAsia" w:ascii="宋体" w:hAnsi="宋体" w:cs="宋体"/>
                <w:b/>
                <w:szCs w:val="21"/>
              </w:rPr>
              <w:t>招标文件技术条款</w:t>
            </w:r>
          </w:p>
        </w:tc>
        <w:tc>
          <w:tcPr>
            <w:tcW w:w="2030" w:type="dxa"/>
            <w:vAlign w:val="center"/>
          </w:tcPr>
          <w:p w14:paraId="1E68FBC4">
            <w:pPr>
              <w:adjustRightInd w:val="0"/>
              <w:snapToGrid w:val="0"/>
              <w:spacing w:after="0" w:line="360" w:lineRule="auto"/>
              <w:jc w:val="center"/>
              <w:rPr>
                <w:rFonts w:hint="eastAsia" w:ascii="宋体" w:hAnsi="宋体" w:cs="宋体"/>
                <w:b/>
                <w:szCs w:val="21"/>
              </w:rPr>
            </w:pPr>
            <w:r>
              <w:rPr>
                <w:rFonts w:hint="eastAsia" w:ascii="宋体" w:hAnsi="宋体" w:cs="宋体"/>
                <w:b/>
                <w:szCs w:val="21"/>
              </w:rPr>
              <w:t>投标文件响应情况</w:t>
            </w:r>
          </w:p>
        </w:tc>
        <w:tc>
          <w:tcPr>
            <w:tcW w:w="1145" w:type="dxa"/>
            <w:vAlign w:val="center"/>
          </w:tcPr>
          <w:p w14:paraId="399135E5">
            <w:pPr>
              <w:adjustRightInd w:val="0"/>
              <w:snapToGrid w:val="0"/>
              <w:spacing w:after="0" w:line="360" w:lineRule="auto"/>
              <w:jc w:val="center"/>
              <w:rPr>
                <w:rFonts w:hint="eastAsia" w:ascii="宋体" w:hAnsi="宋体" w:cs="宋体"/>
                <w:b/>
                <w:szCs w:val="21"/>
              </w:rPr>
            </w:pPr>
            <w:r>
              <w:rPr>
                <w:rFonts w:hint="eastAsia" w:ascii="宋体" w:hAnsi="宋体" w:cs="宋体"/>
                <w:b/>
                <w:szCs w:val="21"/>
              </w:rPr>
              <w:t>偏离</w:t>
            </w:r>
          </w:p>
        </w:tc>
        <w:tc>
          <w:tcPr>
            <w:tcW w:w="994" w:type="dxa"/>
            <w:vAlign w:val="center"/>
          </w:tcPr>
          <w:p w14:paraId="35A2C1B0">
            <w:pPr>
              <w:adjustRightInd w:val="0"/>
              <w:snapToGrid w:val="0"/>
              <w:spacing w:after="0" w:line="360" w:lineRule="auto"/>
              <w:jc w:val="center"/>
              <w:rPr>
                <w:rFonts w:hint="eastAsia" w:ascii="宋体" w:hAnsi="宋体" w:cs="宋体"/>
                <w:b/>
                <w:szCs w:val="21"/>
              </w:rPr>
            </w:pPr>
            <w:r>
              <w:rPr>
                <w:rFonts w:hint="eastAsia" w:ascii="宋体" w:hAnsi="宋体" w:cs="宋体"/>
                <w:b/>
                <w:szCs w:val="21"/>
              </w:rPr>
              <w:t>具体偏离情况</w:t>
            </w:r>
          </w:p>
        </w:tc>
      </w:tr>
      <w:tr w14:paraId="074C5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522" w:type="dxa"/>
            <w:vMerge w:val="restart"/>
            <w:vAlign w:val="center"/>
          </w:tcPr>
          <w:p w14:paraId="0E4C0714">
            <w:pPr>
              <w:adjustRightInd w:val="0"/>
              <w:snapToGrid w:val="0"/>
              <w:spacing w:after="0" w:line="360" w:lineRule="auto"/>
              <w:jc w:val="center"/>
              <w:rPr>
                <w:rFonts w:hint="eastAsia" w:ascii="宋体" w:hAnsi="宋体" w:cs="宋体"/>
                <w:szCs w:val="21"/>
              </w:rPr>
            </w:pPr>
          </w:p>
        </w:tc>
        <w:tc>
          <w:tcPr>
            <w:tcW w:w="1965" w:type="dxa"/>
            <w:vMerge w:val="restart"/>
            <w:vAlign w:val="center"/>
          </w:tcPr>
          <w:p w14:paraId="14ECDE68">
            <w:pPr>
              <w:adjustRightInd w:val="0"/>
              <w:snapToGrid w:val="0"/>
              <w:spacing w:after="0" w:line="360" w:lineRule="auto"/>
              <w:jc w:val="center"/>
              <w:rPr>
                <w:rFonts w:hint="eastAsia" w:ascii="宋体" w:hAnsi="宋体" w:cs="宋体"/>
                <w:szCs w:val="21"/>
              </w:rPr>
            </w:pPr>
          </w:p>
        </w:tc>
        <w:tc>
          <w:tcPr>
            <w:tcW w:w="1976" w:type="dxa"/>
            <w:vAlign w:val="center"/>
          </w:tcPr>
          <w:p w14:paraId="1D451B0A">
            <w:pPr>
              <w:adjustRightInd w:val="0"/>
              <w:snapToGrid w:val="0"/>
              <w:spacing w:after="0" w:line="360" w:lineRule="auto"/>
              <w:jc w:val="center"/>
              <w:rPr>
                <w:rFonts w:hint="eastAsia" w:ascii="宋体" w:hAnsi="宋体" w:cs="宋体"/>
                <w:szCs w:val="21"/>
              </w:rPr>
            </w:pPr>
          </w:p>
        </w:tc>
        <w:tc>
          <w:tcPr>
            <w:tcW w:w="2030" w:type="dxa"/>
            <w:vAlign w:val="center"/>
          </w:tcPr>
          <w:p w14:paraId="5EA12A03">
            <w:pPr>
              <w:adjustRightInd w:val="0"/>
              <w:snapToGrid w:val="0"/>
              <w:spacing w:after="0" w:line="360" w:lineRule="auto"/>
              <w:jc w:val="center"/>
              <w:rPr>
                <w:rFonts w:hint="eastAsia" w:ascii="宋体" w:hAnsi="宋体" w:cs="宋体"/>
                <w:szCs w:val="21"/>
              </w:rPr>
            </w:pPr>
          </w:p>
        </w:tc>
        <w:tc>
          <w:tcPr>
            <w:tcW w:w="1145" w:type="dxa"/>
          </w:tcPr>
          <w:p w14:paraId="59C05B1A">
            <w:pPr>
              <w:adjustRightInd w:val="0"/>
              <w:snapToGrid w:val="0"/>
              <w:spacing w:after="0" w:line="360" w:lineRule="auto"/>
              <w:jc w:val="center"/>
              <w:rPr>
                <w:rFonts w:hint="eastAsia" w:ascii="宋体" w:hAnsi="宋体" w:cs="宋体"/>
                <w:szCs w:val="21"/>
              </w:rPr>
            </w:pPr>
          </w:p>
        </w:tc>
        <w:tc>
          <w:tcPr>
            <w:tcW w:w="994" w:type="dxa"/>
          </w:tcPr>
          <w:p w14:paraId="2FA0164C">
            <w:pPr>
              <w:adjustRightInd w:val="0"/>
              <w:snapToGrid w:val="0"/>
              <w:spacing w:after="0" w:line="360" w:lineRule="auto"/>
              <w:jc w:val="center"/>
              <w:rPr>
                <w:rFonts w:hint="eastAsia" w:ascii="宋体" w:hAnsi="宋体" w:cs="宋体"/>
                <w:szCs w:val="21"/>
              </w:rPr>
            </w:pPr>
          </w:p>
        </w:tc>
      </w:tr>
      <w:tr w14:paraId="35D89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522" w:type="dxa"/>
            <w:vMerge w:val="continue"/>
            <w:vAlign w:val="center"/>
          </w:tcPr>
          <w:p w14:paraId="72E1EE30">
            <w:pPr>
              <w:adjustRightInd w:val="0"/>
              <w:snapToGrid w:val="0"/>
              <w:spacing w:after="0" w:line="360" w:lineRule="auto"/>
              <w:jc w:val="center"/>
              <w:rPr>
                <w:rFonts w:hint="eastAsia" w:ascii="宋体" w:hAnsi="宋体" w:cs="宋体"/>
                <w:szCs w:val="21"/>
              </w:rPr>
            </w:pPr>
          </w:p>
        </w:tc>
        <w:tc>
          <w:tcPr>
            <w:tcW w:w="1965" w:type="dxa"/>
            <w:vMerge w:val="continue"/>
            <w:vAlign w:val="center"/>
          </w:tcPr>
          <w:p w14:paraId="40B48CEB">
            <w:pPr>
              <w:adjustRightInd w:val="0"/>
              <w:snapToGrid w:val="0"/>
              <w:spacing w:after="0" w:line="360" w:lineRule="auto"/>
              <w:jc w:val="center"/>
              <w:rPr>
                <w:rFonts w:hint="eastAsia" w:ascii="宋体" w:hAnsi="宋体" w:cs="宋体"/>
                <w:szCs w:val="21"/>
              </w:rPr>
            </w:pPr>
          </w:p>
        </w:tc>
        <w:tc>
          <w:tcPr>
            <w:tcW w:w="1976" w:type="dxa"/>
            <w:vAlign w:val="center"/>
          </w:tcPr>
          <w:p w14:paraId="52642A04">
            <w:pPr>
              <w:adjustRightInd w:val="0"/>
              <w:snapToGrid w:val="0"/>
              <w:spacing w:after="0" w:line="360" w:lineRule="auto"/>
              <w:jc w:val="center"/>
              <w:rPr>
                <w:rFonts w:hint="eastAsia" w:ascii="宋体" w:hAnsi="宋体" w:cs="宋体"/>
                <w:szCs w:val="21"/>
              </w:rPr>
            </w:pPr>
          </w:p>
        </w:tc>
        <w:tc>
          <w:tcPr>
            <w:tcW w:w="2030" w:type="dxa"/>
            <w:vAlign w:val="center"/>
          </w:tcPr>
          <w:p w14:paraId="436EAE92">
            <w:pPr>
              <w:adjustRightInd w:val="0"/>
              <w:snapToGrid w:val="0"/>
              <w:spacing w:after="0" w:line="360" w:lineRule="auto"/>
              <w:jc w:val="center"/>
              <w:rPr>
                <w:rFonts w:hint="eastAsia" w:ascii="宋体" w:hAnsi="宋体" w:cs="宋体"/>
                <w:szCs w:val="21"/>
              </w:rPr>
            </w:pPr>
          </w:p>
        </w:tc>
        <w:tc>
          <w:tcPr>
            <w:tcW w:w="1145" w:type="dxa"/>
          </w:tcPr>
          <w:p w14:paraId="1F015970">
            <w:pPr>
              <w:adjustRightInd w:val="0"/>
              <w:snapToGrid w:val="0"/>
              <w:spacing w:after="0" w:line="360" w:lineRule="auto"/>
              <w:jc w:val="center"/>
              <w:rPr>
                <w:rFonts w:hint="eastAsia" w:ascii="宋体" w:hAnsi="宋体" w:cs="宋体"/>
                <w:szCs w:val="21"/>
              </w:rPr>
            </w:pPr>
          </w:p>
        </w:tc>
        <w:tc>
          <w:tcPr>
            <w:tcW w:w="994" w:type="dxa"/>
          </w:tcPr>
          <w:p w14:paraId="0AC03774">
            <w:pPr>
              <w:adjustRightInd w:val="0"/>
              <w:snapToGrid w:val="0"/>
              <w:spacing w:after="0" w:line="360" w:lineRule="auto"/>
              <w:jc w:val="center"/>
              <w:rPr>
                <w:rFonts w:hint="eastAsia" w:ascii="宋体" w:hAnsi="宋体" w:cs="宋体"/>
                <w:szCs w:val="21"/>
              </w:rPr>
            </w:pPr>
          </w:p>
        </w:tc>
      </w:tr>
      <w:tr w14:paraId="1EA0A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522" w:type="dxa"/>
            <w:vMerge w:val="restart"/>
            <w:vAlign w:val="center"/>
          </w:tcPr>
          <w:p w14:paraId="0FA2CA4A">
            <w:pPr>
              <w:adjustRightInd w:val="0"/>
              <w:snapToGrid w:val="0"/>
              <w:spacing w:after="0" w:line="360" w:lineRule="auto"/>
              <w:jc w:val="center"/>
              <w:rPr>
                <w:rFonts w:hint="eastAsia" w:ascii="宋体" w:hAnsi="宋体" w:cs="宋体"/>
                <w:szCs w:val="21"/>
              </w:rPr>
            </w:pPr>
          </w:p>
        </w:tc>
        <w:tc>
          <w:tcPr>
            <w:tcW w:w="1965" w:type="dxa"/>
            <w:vMerge w:val="restart"/>
            <w:vAlign w:val="center"/>
          </w:tcPr>
          <w:p w14:paraId="079C5B00">
            <w:pPr>
              <w:adjustRightInd w:val="0"/>
              <w:snapToGrid w:val="0"/>
              <w:spacing w:after="0" w:line="360" w:lineRule="auto"/>
              <w:jc w:val="center"/>
              <w:rPr>
                <w:rFonts w:hint="eastAsia" w:ascii="宋体" w:hAnsi="宋体" w:cs="宋体"/>
                <w:szCs w:val="21"/>
              </w:rPr>
            </w:pPr>
          </w:p>
        </w:tc>
        <w:tc>
          <w:tcPr>
            <w:tcW w:w="1976" w:type="dxa"/>
            <w:vAlign w:val="center"/>
          </w:tcPr>
          <w:p w14:paraId="64CC4A7D">
            <w:pPr>
              <w:adjustRightInd w:val="0"/>
              <w:snapToGrid w:val="0"/>
              <w:spacing w:after="0" w:line="360" w:lineRule="auto"/>
              <w:jc w:val="center"/>
              <w:rPr>
                <w:rFonts w:hint="eastAsia" w:ascii="宋体" w:hAnsi="宋体" w:cs="宋体"/>
                <w:szCs w:val="21"/>
              </w:rPr>
            </w:pPr>
          </w:p>
        </w:tc>
        <w:tc>
          <w:tcPr>
            <w:tcW w:w="2030" w:type="dxa"/>
            <w:vAlign w:val="center"/>
          </w:tcPr>
          <w:p w14:paraId="5ED8AC47">
            <w:pPr>
              <w:adjustRightInd w:val="0"/>
              <w:snapToGrid w:val="0"/>
              <w:spacing w:after="0" w:line="360" w:lineRule="auto"/>
              <w:jc w:val="center"/>
              <w:rPr>
                <w:rFonts w:hint="eastAsia" w:ascii="宋体" w:hAnsi="宋体" w:cs="宋体"/>
                <w:szCs w:val="21"/>
              </w:rPr>
            </w:pPr>
          </w:p>
        </w:tc>
        <w:tc>
          <w:tcPr>
            <w:tcW w:w="1145" w:type="dxa"/>
          </w:tcPr>
          <w:p w14:paraId="0583B90B">
            <w:pPr>
              <w:adjustRightInd w:val="0"/>
              <w:snapToGrid w:val="0"/>
              <w:spacing w:after="0" w:line="360" w:lineRule="auto"/>
              <w:jc w:val="center"/>
              <w:rPr>
                <w:rFonts w:hint="eastAsia" w:ascii="宋体" w:hAnsi="宋体" w:cs="宋体"/>
                <w:szCs w:val="21"/>
              </w:rPr>
            </w:pPr>
          </w:p>
        </w:tc>
        <w:tc>
          <w:tcPr>
            <w:tcW w:w="994" w:type="dxa"/>
          </w:tcPr>
          <w:p w14:paraId="15BE9223">
            <w:pPr>
              <w:adjustRightInd w:val="0"/>
              <w:snapToGrid w:val="0"/>
              <w:spacing w:after="0" w:line="360" w:lineRule="auto"/>
              <w:jc w:val="center"/>
              <w:rPr>
                <w:rFonts w:hint="eastAsia" w:ascii="宋体" w:hAnsi="宋体" w:cs="宋体"/>
                <w:szCs w:val="21"/>
              </w:rPr>
            </w:pPr>
          </w:p>
        </w:tc>
      </w:tr>
      <w:tr w14:paraId="48B6E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522" w:type="dxa"/>
            <w:vMerge w:val="continue"/>
            <w:vAlign w:val="center"/>
          </w:tcPr>
          <w:p w14:paraId="07335C0C">
            <w:pPr>
              <w:adjustRightInd w:val="0"/>
              <w:snapToGrid w:val="0"/>
              <w:spacing w:after="0" w:line="360" w:lineRule="auto"/>
              <w:jc w:val="center"/>
              <w:rPr>
                <w:rFonts w:hint="eastAsia" w:ascii="宋体" w:hAnsi="宋体" w:cs="宋体"/>
                <w:szCs w:val="21"/>
              </w:rPr>
            </w:pPr>
          </w:p>
        </w:tc>
        <w:tc>
          <w:tcPr>
            <w:tcW w:w="1965" w:type="dxa"/>
            <w:vMerge w:val="continue"/>
            <w:vAlign w:val="center"/>
          </w:tcPr>
          <w:p w14:paraId="2A3991A4">
            <w:pPr>
              <w:adjustRightInd w:val="0"/>
              <w:snapToGrid w:val="0"/>
              <w:spacing w:after="0" w:line="360" w:lineRule="auto"/>
              <w:jc w:val="center"/>
              <w:rPr>
                <w:rFonts w:hint="eastAsia" w:ascii="宋体" w:hAnsi="宋体" w:cs="宋体"/>
                <w:szCs w:val="21"/>
              </w:rPr>
            </w:pPr>
          </w:p>
        </w:tc>
        <w:tc>
          <w:tcPr>
            <w:tcW w:w="1976" w:type="dxa"/>
            <w:vAlign w:val="center"/>
          </w:tcPr>
          <w:p w14:paraId="2BA42980">
            <w:pPr>
              <w:adjustRightInd w:val="0"/>
              <w:snapToGrid w:val="0"/>
              <w:spacing w:after="0" w:line="360" w:lineRule="auto"/>
              <w:jc w:val="center"/>
              <w:rPr>
                <w:rFonts w:hint="eastAsia" w:ascii="宋体" w:hAnsi="宋体" w:cs="宋体"/>
                <w:szCs w:val="21"/>
              </w:rPr>
            </w:pPr>
          </w:p>
        </w:tc>
        <w:tc>
          <w:tcPr>
            <w:tcW w:w="2030" w:type="dxa"/>
            <w:vAlign w:val="center"/>
          </w:tcPr>
          <w:p w14:paraId="78923AC2">
            <w:pPr>
              <w:adjustRightInd w:val="0"/>
              <w:snapToGrid w:val="0"/>
              <w:spacing w:after="0" w:line="360" w:lineRule="auto"/>
              <w:jc w:val="center"/>
              <w:rPr>
                <w:rFonts w:hint="eastAsia" w:ascii="宋体" w:hAnsi="宋体" w:cs="宋体"/>
                <w:szCs w:val="21"/>
              </w:rPr>
            </w:pPr>
          </w:p>
        </w:tc>
        <w:tc>
          <w:tcPr>
            <w:tcW w:w="1145" w:type="dxa"/>
          </w:tcPr>
          <w:p w14:paraId="396B8AE5">
            <w:pPr>
              <w:adjustRightInd w:val="0"/>
              <w:snapToGrid w:val="0"/>
              <w:spacing w:after="0" w:line="360" w:lineRule="auto"/>
              <w:jc w:val="center"/>
              <w:rPr>
                <w:rFonts w:hint="eastAsia" w:ascii="宋体" w:hAnsi="宋体" w:cs="宋体"/>
                <w:szCs w:val="21"/>
              </w:rPr>
            </w:pPr>
          </w:p>
        </w:tc>
        <w:tc>
          <w:tcPr>
            <w:tcW w:w="994" w:type="dxa"/>
          </w:tcPr>
          <w:p w14:paraId="7E53222F">
            <w:pPr>
              <w:adjustRightInd w:val="0"/>
              <w:snapToGrid w:val="0"/>
              <w:spacing w:after="0" w:line="360" w:lineRule="auto"/>
              <w:jc w:val="center"/>
              <w:rPr>
                <w:rFonts w:hint="eastAsia" w:ascii="宋体" w:hAnsi="宋体" w:cs="宋体"/>
                <w:szCs w:val="21"/>
              </w:rPr>
            </w:pPr>
          </w:p>
        </w:tc>
      </w:tr>
      <w:tr w14:paraId="3AF04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522" w:type="dxa"/>
            <w:vMerge w:val="restart"/>
            <w:vAlign w:val="center"/>
          </w:tcPr>
          <w:p w14:paraId="3CEC7FB8">
            <w:pPr>
              <w:adjustRightInd w:val="0"/>
              <w:snapToGrid w:val="0"/>
              <w:spacing w:after="0" w:line="360" w:lineRule="auto"/>
              <w:jc w:val="center"/>
              <w:rPr>
                <w:rFonts w:hint="eastAsia" w:ascii="宋体" w:hAnsi="宋体" w:cs="宋体"/>
                <w:szCs w:val="21"/>
              </w:rPr>
            </w:pPr>
          </w:p>
        </w:tc>
        <w:tc>
          <w:tcPr>
            <w:tcW w:w="1965" w:type="dxa"/>
            <w:vMerge w:val="restart"/>
            <w:vAlign w:val="center"/>
          </w:tcPr>
          <w:p w14:paraId="3FEDEC14">
            <w:pPr>
              <w:adjustRightInd w:val="0"/>
              <w:snapToGrid w:val="0"/>
              <w:spacing w:after="0" w:line="360" w:lineRule="auto"/>
              <w:jc w:val="center"/>
              <w:rPr>
                <w:rFonts w:hint="eastAsia" w:ascii="宋体" w:hAnsi="宋体" w:cs="宋体"/>
                <w:szCs w:val="21"/>
              </w:rPr>
            </w:pPr>
          </w:p>
        </w:tc>
        <w:tc>
          <w:tcPr>
            <w:tcW w:w="1976" w:type="dxa"/>
            <w:vAlign w:val="center"/>
          </w:tcPr>
          <w:p w14:paraId="1E813FC2">
            <w:pPr>
              <w:adjustRightInd w:val="0"/>
              <w:snapToGrid w:val="0"/>
              <w:spacing w:after="0" w:line="360" w:lineRule="auto"/>
              <w:jc w:val="center"/>
              <w:rPr>
                <w:rFonts w:hint="eastAsia" w:ascii="宋体" w:hAnsi="宋体" w:cs="宋体"/>
                <w:szCs w:val="21"/>
              </w:rPr>
            </w:pPr>
          </w:p>
        </w:tc>
        <w:tc>
          <w:tcPr>
            <w:tcW w:w="2030" w:type="dxa"/>
            <w:vAlign w:val="center"/>
          </w:tcPr>
          <w:p w14:paraId="519DD0DD">
            <w:pPr>
              <w:adjustRightInd w:val="0"/>
              <w:snapToGrid w:val="0"/>
              <w:spacing w:after="0" w:line="360" w:lineRule="auto"/>
              <w:jc w:val="center"/>
              <w:rPr>
                <w:rFonts w:hint="eastAsia" w:ascii="宋体" w:hAnsi="宋体" w:cs="宋体"/>
                <w:szCs w:val="21"/>
              </w:rPr>
            </w:pPr>
          </w:p>
        </w:tc>
        <w:tc>
          <w:tcPr>
            <w:tcW w:w="1145" w:type="dxa"/>
          </w:tcPr>
          <w:p w14:paraId="1E79E99A">
            <w:pPr>
              <w:adjustRightInd w:val="0"/>
              <w:snapToGrid w:val="0"/>
              <w:spacing w:after="0" w:line="360" w:lineRule="auto"/>
              <w:jc w:val="center"/>
              <w:rPr>
                <w:rFonts w:hint="eastAsia" w:ascii="宋体" w:hAnsi="宋体" w:cs="宋体"/>
                <w:szCs w:val="21"/>
              </w:rPr>
            </w:pPr>
          </w:p>
        </w:tc>
        <w:tc>
          <w:tcPr>
            <w:tcW w:w="994" w:type="dxa"/>
          </w:tcPr>
          <w:p w14:paraId="26D7DF45">
            <w:pPr>
              <w:adjustRightInd w:val="0"/>
              <w:snapToGrid w:val="0"/>
              <w:spacing w:after="0" w:line="360" w:lineRule="auto"/>
              <w:jc w:val="center"/>
              <w:rPr>
                <w:rFonts w:hint="eastAsia" w:ascii="宋体" w:hAnsi="宋体" w:cs="宋体"/>
                <w:szCs w:val="21"/>
              </w:rPr>
            </w:pPr>
          </w:p>
        </w:tc>
      </w:tr>
      <w:tr w14:paraId="54B81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522" w:type="dxa"/>
            <w:vMerge w:val="continue"/>
            <w:vAlign w:val="center"/>
          </w:tcPr>
          <w:p w14:paraId="6CC56C9B">
            <w:pPr>
              <w:adjustRightInd w:val="0"/>
              <w:snapToGrid w:val="0"/>
              <w:spacing w:after="0" w:line="360" w:lineRule="auto"/>
              <w:jc w:val="center"/>
              <w:rPr>
                <w:rFonts w:hint="eastAsia" w:ascii="宋体" w:hAnsi="宋体" w:cs="宋体"/>
                <w:szCs w:val="21"/>
              </w:rPr>
            </w:pPr>
          </w:p>
        </w:tc>
        <w:tc>
          <w:tcPr>
            <w:tcW w:w="1965" w:type="dxa"/>
            <w:vMerge w:val="continue"/>
            <w:vAlign w:val="center"/>
          </w:tcPr>
          <w:p w14:paraId="2559D19F">
            <w:pPr>
              <w:adjustRightInd w:val="0"/>
              <w:snapToGrid w:val="0"/>
              <w:spacing w:after="0" w:line="360" w:lineRule="auto"/>
              <w:jc w:val="center"/>
              <w:rPr>
                <w:rFonts w:hint="eastAsia" w:ascii="宋体" w:hAnsi="宋体" w:cs="宋体"/>
                <w:szCs w:val="21"/>
              </w:rPr>
            </w:pPr>
          </w:p>
        </w:tc>
        <w:tc>
          <w:tcPr>
            <w:tcW w:w="1976" w:type="dxa"/>
            <w:vAlign w:val="center"/>
          </w:tcPr>
          <w:p w14:paraId="6BA9BE36">
            <w:pPr>
              <w:adjustRightInd w:val="0"/>
              <w:snapToGrid w:val="0"/>
              <w:spacing w:after="0" w:line="360" w:lineRule="auto"/>
              <w:jc w:val="center"/>
              <w:rPr>
                <w:rFonts w:hint="eastAsia" w:ascii="宋体" w:hAnsi="宋体" w:cs="宋体"/>
                <w:szCs w:val="21"/>
              </w:rPr>
            </w:pPr>
          </w:p>
        </w:tc>
        <w:tc>
          <w:tcPr>
            <w:tcW w:w="2030" w:type="dxa"/>
            <w:vAlign w:val="center"/>
          </w:tcPr>
          <w:p w14:paraId="719643F3">
            <w:pPr>
              <w:adjustRightInd w:val="0"/>
              <w:snapToGrid w:val="0"/>
              <w:spacing w:after="0" w:line="360" w:lineRule="auto"/>
              <w:jc w:val="center"/>
              <w:rPr>
                <w:rFonts w:hint="eastAsia" w:ascii="宋体" w:hAnsi="宋体" w:cs="宋体"/>
                <w:szCs w:val="21"/>
              </w:rPr>
            </w:pPr>
          </w:p>
        </w:tc>
        <w:tc>
          <w:tcPr>
            <w:tcW w:w="1145" w:type="dxa"/>
          </w:tcPr>
          <w:p w14:paraId="04A690F6">
            <w:pPr>
              <w:adjustRightInd w:val="0"/>
              <w:snapToGrid w:val="0"/>
              <w:spacing w:after="0" w:line="360" w:lineRule="auto"/>
              <w:jc w:val="center"/>
              <w:rPr>
                <w:rFonts w:hint="eastAsia" w:ascii="宋体" w:hAnsi="宋体" w:cs="宋体"/>
                <w:szCs w:val="21"/>
              </w:rPr>
            </w:pPr>
          </w:p>
        </w:tc>
        <w:tc>
          <w:tcPr>
            <w:tcW w:w="994" w:type="dxa"/>
          </w:tcPr>
          <w:p w14:paraId="355CFC68">
            <w:pPr>
              <w:adjustRightInd w:val="0"/>
              <w:snapToGrid w:val="0"/>
              <w:spacing w:after="0" w:line="360" w:lineRule="auto"/>
              <w:jc w:val="center"/>
              <w:rPr>
                <w:rFonts w:hint="eastAsia" w:ascii="宋体" w:hAnsi="宋体" w:cs="宋体"/>
                <w:szCs w:val="21"/>
              </w:rPr>
            </w:pPr>
          </w:p>
        </w:tc>
      </w:tr>
    </w:tbl>
    <w:p w14:paraId="4CE2CCA8">
      <w:pPr>
        <w:adjustRightInd w:val="0"/>
        <w:snapToGrid w:val="0"/>
        <w:spacing w:after="0" w:line="360" w:lineRule="auto"/>
        <w:rPr>
          <w:rFonts w:hint="eastAsia" w:ascii="宋体" w:hAnsi="宋体" w:cs="宋体"/>
        </w:rPr>
      </w:pPr>
      <w:r>
        <w:rPr>
          <w:rFonts w:hint="eastAsia" w:ascii="宋体" w:hAnsi="宋体" w:cs="宋体"/>
        </w:rPr>
        <w:t>注：</w:t>
      </w:r>
    </w:p>
    <w:p w14:paraId="32A088B2">
      <w:pPr>
        <w:adjustRightInd w:val="0"/>
        <w:snapToGrid w:val="0"/>
        <w:spacing w:after="0" w:line="360" w:lineRule="auto"/>
        <w:rPr>
          <w:rFonts w:hint="eastAsia" w:ascii="宋体" w:hAnsi="宋体" w:cs="宋体"/>
        </w:rPr>
      </w:pPr>
      <w:r>
        <w:rPr>
          <w:rFonts w:hint="eastAsia" w:ascii="宋体" w:hAnsi="宋体" w:cs="宋体"/>
        </w:rPr>
        <w:t>1.表格中“序号”一列，投标人须逐条对应第五章《采购需求》二、技术要求（三）采购标的需满足的质量、安全、技术规格、物理特性等要求中技术条款的序号。</w:t>
      </w:r>
    </w:p>
    <w:p w14:paraId="64F83696">
      <w:pPr>
        <w:adjustRightInd w:val="0"/>
        <w:snapToGrid w:val="0"/>
        <w:spacing w:after="0" w:line="360" w:lineRule="auto"/>
        <w:rPr>
          <w:rFonts w:hint="eastAsia" w:ascii="宋体" w:hAnsi="宋体" w:cs="宋体"/>
        </w:rPr>
      </w:pPr>
      <w:r>
        <w:rPr>
          <w:rFonts w:hint="eastAsia" w:ascii="宋体" w:hAnsi="宋体" w:cs="宋体"/>
        </w:rPr>
        <w:t>2.表格中“招标文件技术条款”一列，投标人须逐条对应第五章《采购需求》二、技术要求（三）采购标的需满足的质量、安全、技术规格、物理特性等要求中的技术条款。</w:t>
      </w:r>
    </w:p>
    <w:p w14:paraId="7605A361">
      <w:pPr>
        <w:adjustRightInd w:val="0"/>
        <w:snapToGrid w:val="0"/>
        <w:spacing w:after="0" w:line="360" w:lineRule="auto"/>
        <w:rPr>
          <w:rFonts w:hint="eastAsia" w:ascii="宋体" w:hAnsi="宋体" w:cs="宋体"/>
        </w:rPr>
      </w:pPr>
      <w:r>
        <w:rPr>
          <w:rFonts w:hint="eastAsia" w:ascii="宋体" w:hAnsi="宋体" w:cs="宋体"/>
        </w:rPr>
        <w:t>3.表格中“投标文件响应情况”一列，投标人须逐条对第五章《采购需求》二、技术要求（三）采购标的需满足的质量、安全、技术规格、物理特性等要求中的技术条款作出全面、真实的反映，投标文件应以中文应答（英文文本或缩略语需提供中文翻译或注释）。若投标文件中技术支持资料参数与技术条款偏离表应答不符，以技术支持资料为准；若无技术支持资料又未在投标文件中作出说明和解释的，评标委员会在评审时可以视为不响应该条技术条款的规定。</w:t>
      </w:r>
    </w:p>
    <w:p w14:paraId="5375ED0F">
      <w:pPr>
        <w:adjustRightInd w:val="0"/>
        <w:snapToGrid w:val="0"/>
        <w:spacing w:after="0" w:line="360" w:lineRule="auto"/>
        <w:rPr>
          <w:rFonts w:hint="eastAsia" w:ascii="宋体" w:hAnsi="宋体" w:cs="宋体"/>
        </w:rPr>
      </w:pPr>
      <w:r>
        <w:rPr>
          <w:rFonts w:hint="eastAsia" w:ascii="宋体" w:hAnsi="宋体" w:cs="宋体"/>
        </w:rPr>
        <w:t>4.表格中“偏离”一列，投标人只能如实填写“正偏离”、“负偏离”或“无偏离”。凡响应内容高于第五章《采购需求》二、技术要求（三）采购标的需满足的质量、安全、技术规格、物理特性等要求的，按“正偏离”填写；低于第五章《采购需求》二、技术要求（三）采购标的需满足的质量、安全、技术规格、物理特性等要求的，按“负偏离”填写；满足第五章《采购需求》二、技术要求（三）采购标的需满足的质量、安全、技术规格、物理特性等要求的，按“无偏离”填写。</w:t>
      </w:r>
    </w:p>
    <w:p w14:paraId="1D5DBFB9">
      <w:pPr>
        <w:pStyle w:val="12"/>
        <w:adjustRightInd w:val="0"/>
        <w:snapToGrid w:val="0"/>
        <w:spacing w:after="0" w:line="360" w:lineRule="auto"/>
        <w:ind w:firstLine="0"/>
        <w:rPr>
          <w:rFonts w:hint="eastAsia" w:ascii="宋体" w:hAnsi="宋体" w:cs="宋体"/>
        </w:rPr>
      </w:pPr>
      <w:r>
        <w:rPr>
          <w:rFonts w:hint="eastAsia" w:ascii="宋体" w:hAnsi="宋体" w:cs="宋体"/>
        </w:rPr>
        <w:t>5.表格中“具体偏离情况”一列，</w:t>
      </w:r>
      <w:r>
        <w:rPr>
          <w:rFonts w:hint="eastAsia" w:ascii="宋体" w:hAnsi="宋体" w:cs="宋体"/>
          <w:szCs w:val="21"/>
        </w:rPr>
        <w:t>如</w:t>
      </w:r>
      <w:r>
        <w:rPr>
          <w:rFonts w:hint="eastAsia" w:ascii="宋体" w:hAnsi="宋体" w:cs="宋体"/>
        </w:rPr>
        <w:t>所投产品与</w:t>
      </w:r>
      <w:r>
        <w:rPr>
          <w:rFonts w:hint="eastAsia" w:ascii="宋体" w:hAnsi="宋体" w:cs="宋体"/>
          <w:szCs w:val="21"/>
        </w:rPr>
        <w:t>招标文件第五章《采购需求》</w:t>
      </w:r>
      <w:r>
        <w:rPr>
          <w:rFonts w:hint="eastAsia" w:ascii="宋体" w:hAnsi="宋体" w:cs="宋体"/>
        </w:rPr>
        <w:t>二、技术要求（三）采购标的需满足的质量、安全、技术规格、物理特性等要求</w:t>
      </w:r>
      <w:r>
        <w:rPr>
          <w:rFonts w:hint="eastAsia" w:ascii="宋体" w:hAnsi="宋体" w:cs="宋体"/>
          <w:szCs w:val="21"/>
        </w:rPr>
        <w:t>中的技术参数</w:t>
      </w:r>
      <w:r>
        <w:rPr>
          <w:rFonts w:hint="eastAsia" w:ascii="宋体" w:hAnsi="宋体" w:cs="宋体"/>
        </w:rPr>
        <w:t>存在“正偏离”或“负偏离”的，</w:t>
      </w:r>
      <w:r>
        <w:rPr>
          <w:rFonts w:hint="eastAsia" w:ascii="宋体" w:hAnsi="宋体" w:cs="宋体"/>
          <w:szCs w:val="21"/>
        </w:rPr>
        <w:t>必须对具体偏离内容</w:t>
      </w:r>
      <w:r>
        <w:rPr>
          <w:rFonts w:hint="eastAsia" w:ascii="宋体" w:hAnsi="宋体" w:cs="宋体"/>
        </w:rPr>
        <w:t>进行详细说明。</w:t>
      </w:r>
    </w:p>
    <w:p w14:paraId="62F4F86A">
      <w:pPr>
        <w:adjustRightInd w:val="0"/>
        <w:snapToGrid w:val="0"/>
        <w:spacing w:after="0" w:line="360" w:lineRule="auto"/>
        <w:rPr>
          <w:rFonts w:hint="eastAsia" w:ascii="宋体" w:hAnsi="宋体" w:cs="宋体"/>
          <w:szCs w:val="21"/>
        </w:rPr>
      </w:pPr>
      <w:r>
        <w:rPr>
          <w:rFonts w:hint="eastAsia" w:ascii="宋体" w:hAnsi="宋体" w:cs="宋体"/>
        </w:rPr>
        <w:t>6.投标人可根据第五章《采购需求》二、技术要求（三）采购标的需满足的质量、安全、技术规格、物理特性等要求中的技术条款拓展本表，但不得改变格式。</w:t>
      </w:r>
    </w:p>
    <w:p w14:paraId="2F554DA7">
      <w:pPr>
        <w:wordWrap w:val="0"/>
        <w:adjustRightInd w:val="0"/>
        <w:snapToGrid w:val="0"/>
        <w:spacing w:after="0" w:line="360" w:lineRule="auto"/>
        <w:ind w:firstLine="2" w:firstLineChars="1"/>
        <w:rPr>
          <w:rFonts w:hint="eastAsia" w:ascii="宋体" w:hAnsi="宋体" w:cs="宋体"/>
          <w:szCs w:val="21"/>
        </w:rPr>
      </w:pPr>
    </w:p>
    <w:p w14:paraId="388258E1">
      <w:pPr>
        <w:adjustRightInd w:val="0"/>
        <w:snapToGrid w:val="0"/>
        <w:spacing w:after="0" w:line="360" w:lineRule="auto"/>
        <w:rPr>
          <w:rFonts w:hint="eastAsia" w:ascii="宋体" w:hAnsi="宋体" w:cs="宋体"/>
          <w:b/>
          <w:bCs/>
          <w:sz w:val="28"/>
          <w:szCs w:val="32"/>
        </w:rPr>
      </w:pPr>
      <w:r>
        <w:rPr>
          <w:rFonts w:hint="eastAsia" w:ascii="宋体" w:hAnsi="宋体" w:cs="宋体"/>
          <w:b/>
          <w:bCs/>
          <w:sz w:val="28"/>
          <w:szCs w:val="32"/>
        </w:rPr>
        <w:br w:type="page"/>
      </w:r>
    </w:p>
    <w:p w14:paraId="58462A65">
      <w:pPr>
        <w:wordWrap w:val="0"/>
        <w:adjustRightInd w:val="0"/>
        <w:snapToGrid w:val="0"/>
        <w:spacing w:after="0" w:line="360" w:lineRule="auto"/>
        <w:ind w:firstLine="3" w:firstLineChars="1"/>
        <w:rPr>
          <w:rFonts w:hint="eastAsia" w:ascii="宋体" w:hAnsi="宋体" w:cs="宋体"/>
          <w:b/>
          <w:sz w:val="28"/>
          <w:szCs w:val="28"/>
        </w:rPr>
      </w:pPr>
      <w:bookmarkStart w:id="454" w:name="_Toc29155"/>
      <w:r>
        <w:rPr>
          <w:rFonts w:hint="eastAsia" w:ascii="宋体" w:hAnsi="宋体" w:cs="宋体"/>
          <w:b/>
          <w:sz w:val="28"/>
          <w:szCs w:val="28"/>
        </w:rPr>
        <w:t>格式</w:t>
      </w:r>
      <w:bookmarkEnd w:id="454"/>
      <w:r>
        <w:rPr>
          <w:rFonts w:hint="eastAsia" w:ascii="宋体" w:hAnsi="宋体" w:cs="宋体"/>
          <w:b/>
          <w:sz w:val="28"/>
          <w:szCs w:val="28"/>
        </w:rPr>
        <w:t>12</w:t>
      </w:r>
    </w:p>
    <w:p w14:paraId="71EFC704">
      <w:pPr>
        <w:keepNext/>
        <w:keepLines/>
        <w:adjustRightInd w:val="0"/>
        <w:snapToGrid w:val="0"/>
        <w:spacing w:after="0" w:line="360" w:lineRule="auto"/>
        <w:jc w:val="center"/>
        <w:rPr>
          <w:rFonts w:hint="eastAsia" w:ascii="宋体" w:hAnsi="宋体" w:cs="宋体"/>
          <w:b/>
          <w:bCs/>
          <w:sz w:val="32"/>
          <w:szCs w:val="32"/>
        </w:rPr>
      </w:pPr>
      <w:bookmarkStart w:id="455" w:name="_Toc6496686"/>
      <w:bookmarkStart w:id="456" w:name="_Toc15078"/>
      <w:bookmarkStart w:id="457" w:name="_Toc26678"/>
      <w:bookmarkStart w:id="458" w:name="_Toc3466"/>
      <w:bookmarkStart w:id="459" w:name="_Toc27963"/>
      <w:r>
        <w:rPr>
          <w:rFonts w:hint="eastAsia" w:ascii="宋体" w:hAnsi="宋体" w:cs="宋体"/>
          <w:b/>
          <w:bCs/>
          <w:sz w:val="32"/>
          <w:szCs w:val="32"/>
        </w:rPr>
        <w:t>产品技术支持资料</w:t>
      </w:r>
      <w:bookmarkEnd w:id="455"/>
      <w:bookmarkEnd w:id="456"/>
      <w:bookmarkEnd w:id="457"/>
      <w:bookmarkEnd w:id="458"/>
      <w:bookmarkEnd w:id="459"/>
    </w:p>
    <w:p w14:paraId="3DFCDE4A">
      <w:pPr>
        <w:pStyle w:val="21"/>
        <w:adjustRightInd w:val="0"/>
        <w:snapToGrid w:val="0"/>
        <w:spacing w:after="0" w:line="360" w:lineRule="auto"/>
        <w:ind w:firstLine="422" w:firstLineChars="200"/>
        <w:rPr>
          <w:rFonts w:hint="eastAsia" w:hAnsi="宋体" w:cs="宋体"/>
          <w:b/>
          <w:bCs/>
          <w:szCs w:val="21"/>
        </w:rPr>
      </w:pPr>
      <w:r>
        <w:rPr>
          <w:rFonts w:hint="eastAsia" w:hAnsi="宋体" w:cs="宋体"/>
          <w:b/>
          <w:bCs/>
          <w:szCs w:val="21"/>
        </w:rPr>
        <w:t>投标人除须在投标文件中如实填写《技术条款偏离表》外，第五章  采购需求 二、技术要求  （三）采购标的需满足的质量、安全、技术规格、物理特性等要求标注下划线“</w:t>
      </w:r>
      <w:r>
        <w:rPr>
          <w:rFonts w:hint="eastAsia" w:hAnsi="宋体" w:cs="宋体"/>
          <w:b/>
          <w:bCs/>
          <w:szCs w:val="21"/>
          <w:u w:val="single"/>
        </w:rPr>
        <w:t xml:space="preserve">      </w:t>
      </w:r>
      <w:r>
        <w:rPr>
          <w:rFonts w:hint="eastAsia" w:hAnsi="宋体" w:cs="宋体"/>
          <w:b/>
          <w:bCs/>
          <w:szCs w:val="21"/>
        </w:rPr>
        <w:t>”的参数为重要参数，重要参数须提供最新技术支持资料支持技术要求偏离表应答</w:t>
      </w:r>
      <w:r>
        <w:rPr>
          <w:rFonts w:hint="eastAsia" w:hAnsi="宋体" w:cs="宋体"/>
          <w:b/>
          <w:bCs/>
        </w:rPr>
        <w:t>（包括检验报告或宣传彩页或图纸或技术白皮书或软件功能截图等，不接受投标人自行印刷、打印或者手写的技术支持资料），采购需求有证明材料要求的以采购需求要求为准。凡不符合上述要求的，视为无效技术支持资料。</w:t>
      </w:r>
      <w:r>
        <w:rPr>
          <w:rFonts w:hint="eastAsia" w:hAnsi="宋体" w:cs="宋体"/>
          <w:b/>
          <w:bCs/>
          <w:szCs w:val="21"/>
        </w:rPr>
        <w:t>若重要参数和一般参数不满足要求，会影响评审评分。</w:t>
      </w:r>
    </w:p>
    <w:p w14:paraId="7217ABB0">
      <w:pPr>
        <w:pStyle w:val="21"/>
        <w:adjustRightInd w:val="0"/>
        <w:snapToGrid w:val="0"/>
        <w:spacing w:after="0" w:line="360" w:lineRule="auto"/>
        <w:ind w:firstLine="420" w:firstLineChars="200"/>
        <w:rPr>
          <w:rFonts w:hint="eastAsia" w:hAnsi="宋体" w:cs="宋体"/>
          <w:szCs w:val="21"/>
        </w:rPr>
      </w:pPr>
    </w:p>
    <w:p w14:paraId="2F7CBDD3">
      <w:pPr>
        <w:keepNext/>
        <w:keepLines/>
        <w:adjustRightInd w:val="0"/>
        <w:snapToGrid w:val="0"/>
        <w:spacing w:after="0" w:line="360" w:lineRule="auto"/>
        <w:jc w:val="left"/>
        <w:rPr>
          <w:rFonts w:hint="eastAsia" w:ascii="宋体" w:hAnsi="宋体" w:cs="宋体"/>
          <w:b/>
          <w:sz w:val="32"/>
          <w:szCs w:val="32"/>
        </w:rPr>
      </w:pPr>
      <w:r>
        <w:rPr>
          <w:rFonts w:hint="eastAsia" w:ascii="宋体" w:hAnsi="宋体" w:cs="宋体"/>
          <w:b/>
          <w:bCs/>
          <w:sz w:val="28"/>
          <w:szCs w:val="28"/>
        </w:rPr>
        <w:br w:type="page"/>
      </w:r>
      <w:r>
        <w:rPr>
          <w:rFonts w:hint="eastAsia" w:ascii="宋体" w:hAnsi="宋体" w:cs="宋体"/>
          <w:b/>
          <w:sz w:val="28"/>
          <w:szCs w:val="28"/>
        </w:rPr>
        <w:t>格式13</w:t>
      </w:r>
    </w:p>
    <w:p w14:paraId="4E59E4CA">
      <w:pPr>
        <w:wordWrap w:val="0"/>
        <w:adjustRightInd w:val="0"/>
        <w:snapToGrid w:val="0"/>
        <w:spacing w:after="0" w:line="360" w:lineRule="auto"/>
        <w:jc w:val="center"/>
        <w:rPr>
          <w:rFonts w:hint="eastAsia" w:ascii="宋体" w:hAnsi="宋体" w:cs="宋体"/>
          <w:b/>
          <w:bCs/>
          <w:sz w:val="32"/>
          <w:szCs w:val="32"/>
        </w:rPr>
      </w:pPr>
      <w:r>
        <w:rPr>
          <w:rFonts w:hint="eastAsia" w:ascii="宋体" w:hAnsi="宋体" w:cs="宋体"/>
          <w:b/>
          <w:bCs/>
          <w:sz w:val="32"/>
          <w:szCs w:val="32"/>
        </w:rPr>
        <w:t>节能、环境标志产品</w:t>
      </w:r>
    </w:p>
    <w:p w14:paraId="128A473A">
      <w:pPr>
        <w:pStyle w:val="21"/>
        <w:wordWrap w:val="0"/>
        <w:adjustRightInd w:val="0"/>
        <w:snapToGrid w:val="0"/>
        <w:spacing w:after="0" w:line="360" w:lineRule="auto"/>
        <w:jc w:val="center"/>
        <w:rPr>
          <w:rFonts w:hint="eastAsia" w:hAnsi="宋体" w:cs="宋体"/>
          <w:b/>
          <w:szCs w:val="21"/>
        </w:rPr>
      </w:pPr>
      <w:r>
        <w:rPr>
          <w:rFonts w:hint="eastAsia" w:hAnsi="宋体" w:cs="宋体"/>
          <w:b/>
          <w:szCs w:val="21"/>
        </w:rPr>
        <w:t>（本表可不填写或删除）</w:t>
      </w:r>
    </w:p>
    <w:p w14:paraId="62857808">
      <w:pPr>
        <w:pStyle w:val="21"/>
        <w:wordWrap w:val="0"/>
        <w:adjustRightInd w:val="0"/>
        <w:snapToGrid w:val="0"/>
        <w:spacing w:after="0" w:line="360" w:lineRule="auto"/>
        <w:rPr>
          <w:rFonts w:hint="eastAsia" w:hAnsi="宋体" w:cs="宋体"/>
          <w:b/>
          <w:szCs w:val="21"/>
        </w:rPr>
      </w:pPr>
      <w:r>
        <w:rPr>
          <w:rFonts w:hint="eastAsia" w:hAnsi="宋体" w:cs="宋体"/>
          <w:b/>
          <w:szCs w:val="21"/>
        </w:rPr>
        <w:t>项目名称：</w:t>
      </w:r>
    </w:p>
    <w:p w14:paraId="053C2AA5">
      <w:pPr>
        <w:pStyle w:val="21"/>
        <w:wordWrap w:val="0"/>
        <w:adjustRightInd w:val="0"/>
        <w:snapToGrid w:val="0"/>
        <w:spacing w:after="0" w:line="360" w:lineRule="auto"/>
        <w:rPr>
          <w:rFonts w:hint="eastAsia" w:hAnsi="宋体" w:cs="宋体"/>
          <w:b/>
          <w:szCs w:val="21"/>
        </w:rPr>
      </w:pPr>
      <w:r>
        <w:rPr>
          <w:rFonts w:hint="eastAsia" w:hAnsi="宋体" w:cs="宋体"/>
          <w:b/>
          <w:szCs w:val="21"/>
        </w:rPr>
        <w:t>项目编号：</w:t>
      </w:r>
    </w:p>
    <w:p w14:paraId="3E339DCA">
      <w:pPr>
        <w:pStyle w:val="21"/>
        <w:wordWrap w:val="0"/>
        <w:adjustRightInd w:val="0"/>
        <w:snapToGrid w:val="0"/>
        <w:spacing w:after="0" w:line="360" w:lineRule="auto"/>
        <w:rPr>
          <w:rFonts w:hint="eastAsia" w:hAnsi="宋体" w:cs="宋体"/>
          <w:b/>
          <w:szCs w:val="21"/>
        </w:rPr>
      </w:pPr>
      <w:r>
        <w:rPr>
          <w:rFonts w:hint="eastAsia" w:hAnsi="宋体" w:cs="宋体"/>
          <w:b/>
          <w:szCs w:val="21"/>
        </w:rPr>
        <w:t>标段：</w:t>
      </w:r>
    </w:p>
    <w:tbl>
      <w:tblPr>
        <w:tblStyle w:val="40"/>
        <w:tblW w:w="8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2398"/>
        <w:gridCol w:w="1575"/>
        <w:gridCol w:w="1887"/>
        <w:gridCol w:w="1913"/>
      </w:tblGrid>
      <w:tr w14:paraId="7E7B7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802" w:type="dxa"/>
            <w:vAlign w:val="center"/>
          </w:tcPr>
          <w:p w14:paraId="26B6512D">
            <w:pPr>
              <w:wordWrap w:val="0"/>
              <w:adjustRightInd w:val="0"/>
              <w:snapToGrid w:val="0"/>
              <w:spacing w:after="0" w:line="360" w:lineRule="auto"/>
              <w:jc w:val="center"/>
              <w:rPr>
                <w:rFonts w:hint="eastAsia" w:ascii="宋体" w:hAnsi="宋体" w:cs="宋体"/>
                <w:b/>
                <w:szCs w:val="21"/>
              </w:rPr>
            </w:pPr>
            <w:r>
              <w:rPr>
                <w:rFonts w:hint="eastAsia" w:ascii="宋体" w:hAnsi="宋体" w:cs="宋体"/>
                <w:b/>
                <w:szCs w:val="21"/>
              </w:rPr>
              <w:t>序号</w:t>
            </w:r>
          </w:p>
        </w:tc>
        <w:tc>
          <w:tcPr>
            <w:tcW w:w="2398" w:type="dxa"/>
            <w:vAlign w:val="center"/>
          </w:tcPr>
          <w:p w14:paraId="40F2E8EB">
            <w:pPr>
              <w:wordWrap w:val="0"/>
              <w:adjustRightInd w:val="0"/>
              <w:snapToGrid w:val="0"/>
              <w:spacing w:after="0" w:line="360" w:lineRule="auto"/>
              <w:jc w:val="center"/>
              <w:rPr>
                <w:rFonts w:hint="eastAsia" w:ascii="宋体" w:hAnsi="宋体" w:cs="宋体"/>
                <w:b/>
                <w:szCs w:val="21"/>
              </w:rPr>
            </w:pPr>
            <w:r>
              <w:rPr>
                <w:rFonts w:hint="eastAsia" w:ascii="宋体" w:hAnsi="宋体" w:cs="宋体"/>
                <w:b/>
                <w:szCs w:val="21"/>
                <w:lang w:bidi="ar"/>
              </w:rPr>
              <w:t>产品（项目）名称</w:t>
            </w:r>
          </w:p>
        </w:tc>
        <w:tc>
          <w:tcPr>
            <w:tcW w:w="1575" w:type="dxa"/>
            <w:vAlign w:val="center"/>
          </w:tcPr>
          <w:p w14:paraId="1A76CDC5">
            <w:pPr>
              <w:wordWrap w:val="0"/>
              <w:adjustRightInd w:val="0"/>
              <w:snapToGrid w:val="0"/>
              <w:spacing w:after="0" w:line="360" w:lineRule="auto"/>
              <w:jc w:val="center"/>
              <w:rPr>
                <w:rFonts w:hint="eastAsia" w:ascii="宋体" w:hAnsi="宋体" w:cs="宋体"/>
                <w:b/>
                <w:szCs w:val="21"/>
              </w:rPr>
            </w:pPr>
            <w:r>
              <w:rPr>
                <w:rFonts w:hint="eastAsia" w:ascii="宋体" w:hAnsi="宋体" w:cs="宋体"/>
                <w:b/>
                <w:szCs w:val="21"/>
              </w:rPr>
              <w:t>是否属于</w:t>
            </w:r>
          </w:p>
          <w:p w14:paraId="5B35FA84">
            <w:pPr>
              <w:wordWrap w:val="0"/>
              <w:adjustRightInd w:val="0"/>
              <w:snapToGrid w:val="0"/>
              <w:spacing w:after="0" w:line="360" w:lineRule="auto"/>
              <w:jc w:val="center"/>
              <w:rPr>
                <w:rFonts w:hint="eastAsia" w:ascii="宋体" w:hAnsi="宋体" w:cs="宋体"/>
                <w:b/>
                <w:szCs w:val="21"/>
              </w:rPr>
            </w:pPr>
            <w:r>
              <w:rPr>
                <w:rFonts w:hint="eastAsia" w:ascii="宋体" w:hAnsi="宋体" w:cs="宋体"/>
                <w:b/>
                <w:szCs w:val="21"/>
              </w:rPr>
              <w:t>强制节能产品</w:t>
            </w:r>
          </w:p>
        </w:tc>
        <w:tc>
          <w:tcPr>
            <w:tcW w:w="1887" w:type="dxa"/>
            <w:vAlign w:val="center"/>
          </w:tcPr>
          <w:p w14:paraId="0B057F8B">
            <w:pPr>
              <w:wordWrap w:val="0"/>
              <w:adjustRightInd w:val="0"/>
              <w:snapToGrid w:val="0"/>
              <w:spacing w:after="0" w:line="360" w:lineRule="auto"/>
              <w:jc w:val="center"/>
              <w:rPr>
                <w:rFonts w:hint="eastAsia" w:ascii="宋体" w:hAnsi="宋体" w:cs="宋体"/>
                <w:b/>
                <w:szCs w:val="21"/>
              </w:rPr>
            </w:pPr>
            <w:r>
              <w:rPr>
                <w:rFonts w:hint="eastAsia" w:ascii="宋体" w:hAnsi="宋体" w:cs="宋体"/>
                <w:b/>
                <w:szCs w:val="21"/>
              </w:rPr>
              <w:t>是否属于</w:t>
            </w:r>
          </w:p>
          <w:p w14:paraId="403DEFDC">
            <w:pPr>
              <w:wordWrap w:val="0"/>
              <w:adjustRightInd w:val="0"/>
              <w:snapToGrid w:val="0"/>
              <w:spacing w:after="0" w:line="360" w:lineRule="auto"/>
              <w:jc w:val="center"/>
              <w:rPr>
                <w:rFonts w:hint="eastAsia" w:ascii="宋体" w:hAnsi="宋体" w:cs="宋体"/>
                <w:b/>
                <w:szCs w:val="21"/>
              </w:rPr>
            </w:pPr>
            <w:r>
              <w:rPr>
                <w:rFonts w:hint="eastAsia" w:ascii="宋体" w:hAnsi="宋体" w:cs="宋体"/>
                <w:b/>
                <w:szCs w:val="21"/>
              </w:rPr>
              <w:t>节能产品</w:t>
            </w:r>
          </w:p>
        </w:tc>
        <w:tc>
          <w:tcPr>
            <w:tcW w:w="1913" w:type="dxa"/>
            <w:vAlign w:val="center"/>
          </w:tcPr>
          <w:p w14:paraId="02CDE8EF">
            <w:pPr>
              <w:wordWrap w:val="0"/>
              <w:adjustRightInd w:val="0"/>
              <w:snapToGrid w:val="0"/>
              <w:spacing w:after="0" w:line="360" w:lineRule="auto"/>
              <w:jc w:val="center"/>
              <w:rPr>
                <w:rFonts w:hint="eastAsia" w:ascii="宋体" w:hAnsi="宋体" w:cs="宋体"/>
                <w:b/>
                <w:szCs w:val="21"/>
              </w:rPr>
            </w:pPr>
            <w:r>
              <w:rPr>
                <w:rFonts w:hint="eastAsia" w:ascii="宋体" w:hAnsi="宋体" w:cs="宋体"/>
                <w:b/>
                <w:szCs w:val="21"/>
              </w:rPr>
              <w:t>是否属于</w:t>
            </w:r>
          </w:p>
          <w:p w14:paraId="594C0E6C">
            <w:pPr>
              <w:wordWrap w:val="0"/>
              <w:adjustRightInd w:val="0"/>
              <w:snapToGrid w:val="0"/>
              <w:spacing w:after="0" w:line="360" w:lineRule="auto"/>
              <w:jc w:val="center"/>
              <w:rPr>
                <w:rFonts w:hint="eastAsia" w:ascii="宋体" w:hAnsi="宋体" w:cs="宋体"/>
                <w:b/>
                <w:szCs w:val="21"/>
              </w:rPr>
            </w:pPr>
            <w:r>
              <w:rPr>
                <w:rFonts w:hint="eastAsia" w:ascii="宋体" w:hAnsi="宋体" w:cs="宋体"/>
                <w:b/>
                <w:szCs w:val="21"/>
              </w:rPr>
              <w:t>环境标志产品</w:t>
            </w:r>
          </w:p>
        </w:tc>
      </w:tr>
      <w:tr w14:paraId="31BA4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802" w:type="dxa"/>
          </w:tcPr>
          <w:p w14:paraId="4CFDFB48">
            <w:pPr>
              <w:wordWrap w:val="0"/>
              <w:adjustRightInd w:val="0"/>
              <w:snapToGrid w:val="0"/>
              <w:spacing w:after="0" w:line="360" w:lineRule="auto"/>
              <w:rPr>
                <w:rFonts w:hint="eastAsia" w:ascii="宋体" w:hAnsi="宋体" w:cs="宋体"/>
                <w:bCs/>
                <w:szCs w:val="21"/>
              </w:rPr>
            </w:pPr>
          </w:p>
        </w:tc>
        <w:tc>
          <w:tcPr>
            <w:tcW w:w="2398" w:type="dxa"/>
          </w:tcPr>
          <w:p w14:paraId="34998A72">
            <w:pPr>
              <w:wordWrap w:val="0"/>
              <w:adjustRightInd w:val="0"/>
              <w:snapToGrid w:val="0"/>
              <w:spacing w:after="0" w:line="360" w:lineRule="auto"/>
              <w:rPr>
                <w:rFonts w:hint="eastAsia" w:ascii="宋体" w:hAnsi="宋体" w:cs="宋体"/>
                <w:bCs/>
                <w:szCs w:val="21"/>
              </w:rPr>
            </w:pPr>
          </w:p>
        </w:tc>
        <w:tc>
          <w:tcPr>
            <w:tcW w:w="1575" w:type="dxa"/>
          </w:tcPr>
          <w:p w14:paraId="4A8B5551">
            <w:pPr>
              <w:wordWrap w:val="0"/>
              <w:adjustRightInd w:val="0"/>
              <w:snapToGrid w:val="0"/>
              <w:spacing w:after="0" w:line="360" w:lineRule="auto"/>
              <w:rPr>
                <w:rFonts w:hint="eastAsia" w:ascii="宋体" w:hAnsi="宋体" w:cs="宋体"/>
                <w:bCs/>
                <w:szCs w:val="21"/>
              </w:rPr>
            </w:pPr>
          </w:p>
        </w:tc>
        <w:tc>
          <w:tcPr>
            <w:tcW w:w="1887" w:type="dxa"/>
          </w:tcPr>
          <w:p w14:paraId="0F6DB998">
            <w:pPr>
              <w:wordWrap w:val="0"/>
              <w:adjustRightInd w:val="0"/>
              <w:snapToGrid w:val="0"/>
              <w:spacing w:after="0" w:line="360" w:lineRule="auto"/>
              <w:rPr>
                <w:rFonts w:hint="eastAsia" w:ascii="宋体" w:hAnsi="宋体" w:cs="宋体"/>
                <w:bCs/>
                <w:szCs w:val="21"/>
              </w:rPr>
            </w:pPr>
          </w:p>
        </w:tc>
        <w:tc>
          <w:tcPr>
            <w:tcW w:w="1913" w:type="dxa"/>
          </w:tcPr>
          <w:p w14:paraId="5D877212">
            <w:pPr>
              <w:wordWrap w:val="0"/>
              <w:adjustRightInd w:val="0"/>
              <w:snapToGrid w:val="0"/>
              <w:spacing w:after="0" w:line="360" w:lineRule="auto"/>
              <w:rPr>
                <w:rFonts w:hint="eastAsia" w:ascii="宋体" w:hAnsi="宋体" w:cs="宋体"/>
                <w:bCs/>
                <w:szCs w:val="21"/>
              </w:rPr>
            </w:pPr>
          </w:p>
        </w:tc>
      </w:tr>
      <w:tr w14:paraId="0399B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802" w:type="dxa"/>
          </w:tcPr>
          <w:p w14:paraId="5BF01886">
            <w:pPr>
              <w:wordWrap w:val="0"/>
              <w:adjustRightInd w:val="0"/>
              <w:snapToGrid w:val="0"/>
              <w:spacing w:after="0" w:line="360" w:lineRule="auto"/>
              <w:rPr>
                <w:rFonts w:hint="eastAsia" w:ascii="宋体" w:hAnsi="宋体" w:cs="宋体"/>
                <w:bCs/>
                <w:szCs w:val="21"/>
              </w:rPr>
            </w:pPr>
          </w:p>
        </w:tc>
        <w:tc>
          <w:tcPr>
            <w:tcW w:w="2398" w:type="dxa"/>
          </w:tcPr>
          <w:p w14:paraId="05BD8C20">
            <w:pPr>
              <w:wordWrap w:val="0"/>
              <w:adjustRightInd w:val="0"/>
              <w:snapToGrid w:val="0"/>
              <w:spacing w:after="0" w:line="360" w:lineRule="auto"/>
              <w:rPr>
                <w:rFonts w:hint="eastAsia" w:ascii="宋体" w:hAnsi="宋体" w:cs="宋体"/>
                <w:bCs/>
                <w:szCs w:val="21"/>
              </w:rPr>
            </w:pPr>
          </w:p>
        </w:tc>
        <w:tc>
          <w:tcPr>
            <w:tcW w:w="1575" w:type="dxa"/>
          </w:tcPr>
          <w:p w14:paraId="77C43696">
            <w:pPr>
              <w:wordWrap w:val="0"/>
              <w:adjustRightInd w:val="0"/>
              <w:snapToGrid w:val="0"/>
              <w:spacing w:after="0" w:line="360" w:lineRule="auto"/>
              <w:rPr>
                <w:rFonts w:hint="eastAsia" w:ascii="宋体" w:hAnsi="宋体" w:cs="宋体"/>
                <w:bCs/>
                <w:szCs w:val="21"/>
              </w:rPr>
            </w:pPr>
          </w:p>
        </w:tc>
        <w:tc>
          <w:tcPr>
            <w:tcW w:w="1887" w:type="dxa"/>
          </w:tcPr>
          <w:p w14:paraId="1BCBA79E">
            <w:pPr>
              <w:wordWrap w:val="0"/>
              <w:adjustRightInd w:val="0"/>
              <w:snapToGrid w:val="0"/>
              <w:spacing w:after="0" w:line="360" w:lineRule="auto"/>
              <w:rPr>
                <w:rFonts w:hint="eastAsia" w:ascii="宋体" w:hAnsi="宋体" w:cs="宋体"/>
                <w:bCs/>
                <w:szCs w:val="21"/>
              </w:rPr>
            </w:pPr>
          </w:p>
        </w:tc>
        <w:tc>
          <w:tcPr>
            <w:tcW w:w="1913" w:type="dxa"/>
          </w:tcPr>
          <w:p w14:paraId="5D93A181">
            <w:pPr>
              <w:wordWrap w:val="0"/>
              <w:adjustRightInd w:val="0"/>
              <w:snapToGrid w:val="0"/>
              <w:spacing w:after="0" w:line="360" w:lineRule="auto"/>
              <w:rPr>
                <w:rFonts w:hint="eastAsia" w:ascii="宋体" w:hAnsi="宋体" w:cs="宋体"/>
                <w:bCs/>
                <w:szCs w:val="21"/>
              </w:rPr>
            </w:pPr>
          </w:p>
        </w:tc>
      </w:tr>
      <w:tr w14:paraId="3E94D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802" w:type="dxa"/>
          </w:tcPr>
          <w:p w14:paraId="16B467E2">
            <w:pPr>
              <w:wordWrap w:val="0"/>
              <w:adjustRightInd w:val="0"/>
              <w:snapToGrid w:val="0"/>
              <w:spacing w:after="0" w:line="360" w:lineRule="auto"/>
              <w:rPr>
                <w:rFonts w:hint="eastAsia" w:ascii="宋体" w:hAnsi="宋体" w:cs="宋体"/>
                <w:bCs/>
                <w:szCs w:val="21"/>
              </w:rPr>
            </w:pPr>
          </w:p>
        </w:tc>
        <w:tc>
          <w:tcPr>
            <w:tcW w:w="2398" w:type="dxa"/>
          </w:tcPr>
          <w:p w14:paraId="1A49BC42">
            <w:pPr>
              <w:wordWrap w:val="0"/>
              <w:adjustRightInd w:val="0"/>
              <w:snapToGrid w:val="0"/>
              <w:spacing w:after="0" w:line="360" w:lineRule="auto"/>
              <w:rPr>
                <w:rFonts w:hint="eastAsia" w:ascii="宋体" w:hAnsi="宋体" w:cs="宋体"/>
                <w:bCs/>
                <w:szCs w:val="21"/>
              </w:rPr>
            </w:pPr>
          </w:p>
        </w:tc>
        <w:tc>
          <w:tcPr>
            <w:tcW w:w="1575" w:type="dxa"/>
          </w:tcPr>
          <w:p w14:paraId="42054DC0">
            <w:pPr>
              <w:wordWrap w:val="0"/>
              <w:adjustRightInd w:val="0"/>
              <w:snapToGrid w:val="0"/>
              <w:spacing w:after="0" w:line="360" w:lineRule="auto"/>
              <w:rPr>
                <w:rFonts w:hint="eastAsia" w:ascii="宋体" w:hAnsi="宋体" w:cs="宋体"/>
                <w:bCs/>
                <w:szCs w:val="21"/>
              </w:rPr>
            </w:pPr>
          </w:p>
        </w:tc>
        <w:tc>
          <w:tcPr>
            <w:tcW w:w="1887" w:type="dxa"/>
          </w:tcPr>
          <w:p w14:paraId="0393B16B">
            <w:pPr>
              <w:wordWrap w:val="0"/>
              <w:adjustRightInd w:val="0"/>
              <w:snapToGrid w:val="0"/>
              <w:spacing w:after="0" w:line="360" w:lineRule="auto"/>
              <w:rPr>
                <w:rFonts w:hint="eastAsia" w:ascii="宋体" w:hAnsi="宋体" w:cs="宋体"/>
                <w:bCs/>
                <w:szCs w:val="21"/>
              </w:rPr>
            </w:pPr>
          </w:p>
        </w:tc>
        <w:tc>
          <w:tcPr>
            <w:tcW w:w="1913" w:type="dxa"/>
          </w:tcPr>
          <w:p w14:paraId="534D9F38">
            <w:pPr>
              <w:wordWrap w:val="0"/>
              <w:adjustRightInd w:val="0"/>
              <w:snapToGrid w:val="0"/>
              <w:spacing w:after="0" w:line="360" w:lineRule="auto"/>
              <w:rPr>
                <w:rFonts w:hint="eastAsia" w:ascii="宋体" w:hAnsi="宋体" w:cs="宋体"/>
                <w:bCs/>
                <w:szCs w:val="21"/>
              </w:rPr>
            </w:pPr>
          </w:p>
        </w:tc>
      </w:tr>
    </w:tbl>
    <w:p w14:paraId="11F26247">
      <w:pPr>
        <w:wordWrap w:val="0"/>
        <w:adjustRightInd w:val="0"/>
        <w:snapToGrid w:val="0"/>
        <w:spacing w:after="0" w:line="360" w:lineRule="auto"/>
        <w:ind w:firstLine="2" w:firstLineChars="1"/>
        <w:rPr>
          <w:rFonts w:hint="eastAsia" w:ascii="宋体" w:hAnsi="宋体" w:cs="宋体"/>
          <w:szCs w:val="21"/>
        </w:rPr>
      </w:pPr>
      <w:bookmarkStart w:id="460" w:name="_Toc29851"/>
      <w:r>
        <w:rPr>
          <w:rFonts w:hint="eastAsia" w:ascii="宋体" w:hAnsi="宋体" w:cs="宋体"/>
          <w:szCs w:val="21"/>
        </w:rPr>
        <w:t>注</w:t>
      </w:r>
      <w:bookmarkEnd w:id="460"/>
      <w:r>
        <w:rPr>
          <w:rFonts w:hint="eastAsia" w:ascii="宋体" w:hAnsi="宋体" w:cs="宋体"/>
          <w:szCs w:val="21"/>
        </w:rPr>
        <w:t>：</w:t>
      </w:r>
    </w:p>
    <w:p w14:paraId="7A731865">
      <w:pPr>
        <w:wordWrap w:val="0"/>
        <w:adjustRightInd w:val="0"/>
        <w:snapToGrid w:val="0"/>
        <w:spacing w:after="0" w:line="360" w:lineRule="auto"/>
        <w:ind w:firstLine="2" w:firstLineChars="1"/>
        <w:rPr>
          <w:rFonts w:hint="eastAsia" w:ascii="宋体" w:hAnsi="宋体" w:cs="宋体"/>
          <w:szCs w:val="21"/>
        </w:rPr>
      </w:pPr>
      <w:bookmarkStart w:id="461" w:name="_Toc4700"/>
      <w:bookmarkStart w:id="462" w:name="_Toc1604"/>
      <w:r>
        <w:rPr>
          <w:rFonts w:hint="eastAsia" w:ascii="宋体" w:hAnsi="宋体" w:cs="宋体"/>
          <w:szCs w:val="21"/>
        </w:rPr>
        <w:t>1.产品属于《节能产品政府采购品目清单》中以“★”标注的政府强制采购产品，投标人须在投标文件中提供产品经国家确定的参与实施政府采购节能产品认证机构出具的、处于有效期之内的节能产品认证证书，若投标人在投标文件中未提供或未按要求提供产品经国家确定的参与实施政府采购节能产品认证机构出具的、处于有效期之内的节能产品认证证书，其投标文件按无效处理</w:t>
      </w:r>
      <w:bookmarkEnd w:id="461"/>
      <w:r>
        <w:rPr>
          <w:rFonts w:hint="eastAsia" w:ascii="宋体" w:hAnsi="宋体" w:cs="宋体"/>
          <w:szCs w:val="21"/>
        </w:rPr>
        <w:t>。</w:t>
      </w:r>
    </w:p>
    <w:p w14:paraId="17E86C1E">
      <w:pPr>
        <w:wordWrap w:val="0"/>
        <w:adjustRightInd w:val="0"/>
        <w:snapToGrid w:val="0"/>
        <w:spacing w:after="0" w:line="360" w:lineRule="auto"/>
        <w:ind w:firstLine="2" w:firstLineChars="1"/>
        <w:rPr>
          <w:rFonts w:hint="eastAsia" w:ascii="宋体" w:hAnsi="宋体" w:cs="宋体"/>
          <w:szCs w:val="21"/>
        </w:rPr>
      </w:pPr>
      <w:bookmarkStart w:id="463" w:name="_Toc22205"/>
      <w:r>
        <w:rPr>
          <w:rFonts w:hint="eastAsia" w:ascii="宋体" w:hAnsi="宋体" w:cs="宋体"/>
          <w:szCs w:val="21"/>
        </w:rPr>
        <w:t>2.产品属于《节能产品政府采购品目清单》中非政府强制采购产品，投标人需在投标文件中提供产品经国家确定的参与实施政府采购节能产品认证机构出具的、处于有效期之内的节能产品认证证书</w:t>
      </w:r>
      <w:bookmarkEnd w:id="463"/>
      <w:r>
        <w:rPr>
          <w:rFonts w:hint="eastAsia" w:ascii="宋体" w:hAnsi="宋体" w:cs="宋体"/>
          <w:szCs w:val="21"/>
        </w:rPr>
        <w:t>。</w:t>
      </w:r>
    </w:p>
    <w:p w14:paraId="39A300C6">
      <w:pPr>
        <w:wordWrap w:val="0"/>
        <w:adjustRightInd w:val="0"/>
        <w:snapToGrid w:val="0"/>
        <w:spacing w:after="0" w:line="360" w:lineRule="auto"/>
        <w:ind w:firstLine="2" w:firstLineChars="1"/>
        <w:rPr>
          <w:rFonts w:hint="eastAsia" w:ascii="宋体" w:hAnsi="宋体" w:cs="宋体"/>
          <w:szCs w:val="21"/>
        </w:rPr>
      </w:pPr>
      <w:bookmarkStart w:id="464" w:name="_Toc23959"/>
      <w:r>
        <w:rPr>
          <w:rFonts w:hint="eastAsia" w:ascii="宋体" w:hAnsi="宋体" w:cs="宋体"/>
          <w:szCs w:val="21"/>
        </w:rPr>
        <w:t>3.产品属于《环境标志产品政府采购品目清单》中环境标志产品，投标人需在投标文件中提供产品经国家确定的参与实施政府采购环境标志产品认证机构出具的、处于有效期之内的环境标志产品认证证书</w:t>
      </w:r>
      <w:bookmarkEnd w:id="464"/>
      <w:r>
        <w:rPr>
          <w:rFonts w:hint="eastAsia" w:ascii="宋体" w:hAnsi="宋体" w:cs="宋体"/>
          <w:szCs w:val="21"/>
        </w:rPr>
        <w:t>。</w:t>
      </w:r>
    </w:p>
    <w:p w14:paraId="761BBADD">
      <w:pPr>
        <w:wordWrap w:val="0"/>
        <w:adjustRightInd w:val="0"/>
        <w:snapToGrid w:val="0"/>
        <w:spacing w:after="0" w:line="360" w:lineRule="auto"/>
        <w:ind w:firstLine="2" w:firstLineChars="1"/>
        <w:rPr>
          <w:rFonts w:hint="eastAsia" w:ascii="宋体" w:hAnsi="宋体" w:cs="宋体"/>
          <w:szCs w:val="21"/>
        </w:rPr>
      </w:pPr>
      <w:r>
        <w:rPr>
          <w:rFonts w:hint="eastAsia" w:ascii="宋体" w:hAnsi="宋体" w:cs="宋体"/>
          <w:szCs w:val="21"/>
        </w:rPr>
        <w:t>4.投标人可根据实际情况拓展本表。</w:t>
      </w:r>
      <w:bookmarkEnd w:id="462"/>
    </w:p>
    <w:p w14:paraId="54380E84">
      <w:pPr>
        <w:adjustRightInd w:val="0"/>
        <w:snapToGrid w:val="0"/>
        <w:spacing w:after="0" w:line="360" w:lineRule="auto"/>
        <w:rPr>
          <w:rFonts w:hint="eastAsia" w:ascii="宋体" w:hAnsi="宋体" w:cs="宋体"/>
          <w:szCs w:val="21"/>
        </w:rPr>
      </w:pPr>
      <w:r>
        <w:rPr>
          <w:rFonts w:hint="eastAsia" w:ascii="宋体" w:hAnsi="宋体" w:cs="宋体"/>
          <w:szCs w:val="21"/>
        </w:rPr>
        <w:br w:type="page"/>
      </w:r>
    </w:p>
    <w:p w14:paraId="390651E9">
      <w:pPr>
        <w:adjustRightInd w:val="0"/>
        <w:snapToGrid w:val="0"/>
        <w:spacing w:after="0" w:line="360" w:lineRule="auto"/>
        <w:rPr>
          <w:rFonts w:hint="eastAsia" w:ascii="宋体" w:hAnsi="宋体" w:cs="宋体"/>
          <w:b/>
          <w:sz w:val="32"/>
          <w:szCs w:val="32"/>
        </w:rPr>
      </w:pPr>
      <w:r>
        <w:rPr>
          <w:rFonts w:hint="eastAsia" w:ascii="宋体" w:hAnsi="宋体" w:cs="宋体"/>
          <w:b/>
          <w:sz w:val="28"/>
          <w:szCs w:val="28"/>
        </w:rPr>
        <w:t>格式14</w:t>
      </w:r>
    </w:p>
    <w:p w14:paraId="1B56C9EF">
      <w:pPr>
        <w:keepNext/>
        <w:keepLines/>
        <w:adjustRightInd w:val="0"/>
        <w:snapToGrid w:val="0"/>
        <w:spacing w:after="0" w:line="360" w:lineRule="auto"/>
        <w:jc w:val="center"/>
        <w:rPr>
          <w:rFonts w:hint="eastAsia" w:ascii="宋体" w:hAnsi="宋体" w:cs="宋体"/>
          <w:b/>
          <w:bCs/>
          <w:sz w:val="32"/>
          <w:szCs w:val="32"/>
        </w:rPr>
      </w:pPr>
      <w:r>
        <w:rPr>
          <w:rFonts w:hint="eastAsia" w:ascii="宋体" w:hAnsi="宋体" w:cs="宋体"/>
          <w:b/>
          <w:bCs/>
          <w:sz w:val="28"/>
          <w:szCs w:val="28"/>
        </w:rPr>
        <w:t>商务条款偏离表</w:t>
      </w:r>
    </w:p>
    <w:p w14:paraId="61651A29">
      <w:pPr>
        <w:pStyle w:val="21"/>
        <w:adjustRightInd w:val="0"/>
        <w:snapToGrid w:val="0"/>
        <w:spacing w:after="0" w:line="360" w:lineRule="auto"/>
        <w:rPr>
          <w:rFonts w:hint="eastAsia" w:hAnsi="宋体" w:cs="宋体"/>
          <w:b/>
          <w:szCs w:val="21"/>
        </w:rPr>
      </w:pPr>
      <w:r>
        <w:rPr>
          <w:rFonts w:hint="eastAsia" w:hAnsi="宋体" w:cs="宋体"/>
          <w:b/>
          <w:szCs w:val="21"/>
        </w:rPr>
        <w:t>项目名称：</w:t>
      </w:r>
    </w:p>
    <w:p w14:paraId="5ED555F0">
      <w:pPr>
        <w:pStyle w:val="21"/>
        <w:adjustRightInd w:val="0"/>
        <w:snapToGrid w:val="0"/>
        <w:spacing w:after="0" w:line="360" w:lineRule="auto"/>
        <w:rPr>
          <w:rFonts w:hint="eastAsia" w:hAnsi="宋体" w:cs="宋体"/>
          <w:b/>
          <w:szCs w:val="21"/>
        </w:rPr>
      </w:pPr>
      <w:r>
        <w:rPr>
          <w:rFonts w:hint="eastAsia" w:hAnsi="宋体" w:cs="宋体"/>
          <w:b/>
          <w:szCs w:val="21"/>
        </w:rPr>
        <w:t>项目编号：</w:t>
      </w:r>
    </w:p>
    <w:p w14:paraId="766EC90F">
      <w:pPr>
        <w:pStyle w:val="21"/>
        <w:adjustRightInd w:val="0"/>
        <w:snapToGrid w:val="0"/>
        <w:spacing w:after="0" w:line="360" w:lineRule="auto"/>
        <w:rPr>
          <w:rFonts w:hint="eastAsia" w:hAnsi="宋体" w:cs="宋体"/>
          <w:b/>
          <w:szCs w:val="21"/>
          <w:u w:val="single"/>
        </w:rPr>
      </w:pPr>
      <w:r>
        <w:rPr>
          <w:rFonts w:hint="eastAsia" w:hAnsi="宋体" w:cs="宋体"/>
          <w:b/>
          <w:szCs w:val="21"/>
        </w:rPr>
        <w:t xml:space="preserve">标段： </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263"/>
        <w:gridCol w:w="3203"/>
        <w:gridCol w:w="1367"/>
      </w:tblGrid>
      <w:tr w14:paraId="703A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vAlign w:val="center"/>
          </w:tcPr>
          <w:p w14:paraId="67F5DD4A">
            <w:pPr>
              <w:adjustRightInd w:val="0"/>
              <w:snapToGrid w:val="0"/>
              <w:spacing w:after="0" w:line="360" w:lineRule="auto"/>
              <w:jc w:val="center"/>
              <w:rPr>
                <w:rFonts w:hint="eastAsia" w:ascii="宋体" w:hAnsi="宋体" w:cs="宋体"/>
                <w:b/>
                <w:szCs w:val="21"/>
              </w:rPr>
            </w:pPr>
            <w:r>
              <w:rPr>
                <w:rFonts w:hint="eastAsia" w:ascii="宋体" w:hAnsi="宋体" w:cs="宋体"/>
                <w:b/>
                <w:szCs w:val="21"/>
              </w:rPr>
              <w:t>序号</w:t>
            </w:r>
          </w:p>
        </w:tc>
        <w:tc>
          <w:tcPr>
            <w:tcW w:w="3263" w:type="dxa"/>
            <w:vAlign w:val="center"/>
          </w:tcPr>
          <w:p w14:paraId="698C8B49">
            <w:pPr>
              <w:adjustRightInd w:val="0"/>
              <w:snapToGrid w:val="0"/>
              <w:spacing w:after="0" w:line="360" w:lineRule="auto"/>
              <w:jc w:val="center"/>
              <w:rPr>
                <w:rFonts w:hint="eastAsia" w:ascii="宋体" w:hAnsi="宋体" w:cs="宋体"/>
                <w:b/>
                <w:szCs w:val="21"/>
              </w:rPr>
            </w:pPr>
            <w:r>
              <w:rPr>
                <w:rFonts w:hint="eastAsia" w:ascii="宋体" w:hAnsi="宋体" w:cs="宋体"/>
                <w:b/>
                <w:szCs w:val="21"/>
              </w:rPr>
              <w:t>招标文件商务条款</w:t>
            </w:r>
          </w:p>
        </w:tc>
        <w:tc>
          <w:tcPr>
            <w:tcW w:w="3203" w:type="dxa"/>
            <w:vAlign w:val="center"/>
          </w:tcPr>
          <w:p w14:paraId="67E3C194">
            <w:pPr>
              <w:adjustRightInd w:val="0"/>
              <w:snapToGrid w:val="0"/>
              <w:spacing w:after="0" w:line="360" w:lineRule="auto"/>
              <w:jc w:val="center"/>
              <w:rPr>
                <w:rFonts w:hint="eastAsia" w:ascii="宋体" w:hAnsi="宋体" w:cs="宋体"/>
                <w:b/>
                <w:szCs w:val="21"/>
              </w:rPr>
            </w:pPr>
            <w:r>
              <w:rPr>
                <w:rFonts w:hint="eastAsia" w:ascii="宋体" w:hAnsi="宋体" w:cs="宋体"/>
                <w:b/>
                <w:szCs w:val="21"/>
              </w:rPr>
              <w:t>投标文件响应情况</w:t>
            </w:r>
          </w:p>
        </w:tc>
        <w:tc>
          <w:tcPr>
            <w:tcW w:w="1367" w:type="dxa"/>
            <w:vAlign w:val="center"/>
          </w:tcPr>
          <w:p w14:paraId="28695AEB">
            <w:pPr>
              <w:adjustRightInd w:val="0"/>
              <w:snapToGrid w:val="0"/>
              <w:spacing w:after="0" w:line="360" w:lineRule="auto"/>
              <w:jc w:val="center"/>
              <w:rPr>
                <w:rFonts w:hint="eastAsia" w:ascii="宋体" w:hAnsi="宋体" w:cs="宋体"/>
                <w:b/>
                <w:szCs w:val="21"/>
              </w:rPr>
            </w:pPr>
            <w:r>
              <w:rPr>
                <w:rFonts w:hint="eastAsia" w:ascii="宋体" w:hAnsi="宋体" w:cs="宋体"/>
                <w:b/>
                <w:szCs w:val="21"/>
              </w:rPr>
              <w:t>偏离</w:t>
            </w:r>
          </w:p>
        </w:tc>
      </w:tr>
      <w:tr w14:paraId="10116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tcPr>
          <w:p w14:paraId="59C0CA45">
            <w:pPr>
              <w:pStyle w:val="21"/>
              <w:adjustRightInd w:val="0"/>
              <w:snapToGrid w:val="0"/>
              <w:spacing w:after="0" w:line="360" w:lineRule="auto"/>
              <w:rPr>
                <w:rFonts w:hint="eastAsia" w:hAnsi="宋体" w:cs="宋体"/>
                <w:szCs w:val="21"/>
              </w:rPr>
            </w:pPr>
          </w:p>
        </w:tc>
        <w:tc>
          <w:tcPr>
            <w:tcW w:w="3263" w:type="dxa"/>
          </w:tcPr>
          <w:p w14:paraId="7217CA53">
            <w:pPr>
              <w:pStyle w:val="21"/>
              <w:adjustRightInd w:val="0"/>
              <w:snapToGrid w:val="0"/>
              <w:spacing w:after="0" w:line="360" w:lineRule="auto"/>
              <w:rPr>
                <w:rFonts w:hint="eastAsia" w:hAnsi="宋体" w:cs="宋体"/>
                <w:szCs w:val="21"/>
              </w:rPr>
            </w:pPr>
          </w:p>
        </w:tc>
        <w:tc>
          <w:tcPr>
            <w:tcW w:w="3203" w:type="dxa"/>
          </w:tcPr>
          <w:p w14:paraId="7F31436A">
            <w:pPr>
              <w:pStyle w:val="21"/>
              <w:adjustRightInd w:val="0"/>
              <w:snapToGrid w:val="0"/>
              <w:spacing w:after="0" w:line="360" w:lineRule="auto"/>
              <w:rPr>
                <w:rFonts w:hint="eastAsia" w:hAnsi="宋体" w:cs="宋体"/>
                <w:szCs w:val="21"/>
              </w:rPr>
            </w:pPr>
          </w:p>
        </w:tc>
        <w:tc>
          <w:tcPr>
            <w:tcW w:w="1367" w:type="dxa"/>
          </w:tcPr>
          <w:p w14:paraId="3115847F">
            <w:pPr>
              <w:pStyle w:val="21"/>
              <w:adjustRightInd w:val="0"/>
              <w:snapToGrid w:val="0"/>
              <w:spacing w:after="0" w:line="360" w:lineRule="auto"/>
              <w:rPr>
                <w:rFonts w:hint="eastAsia" w:hAnsi="宋体" w:cs="宋体"/>
                <w:szCs w:val="21"/>
              </w:rPr>
            </w:pPr>
          </w:p>
        </w:tc>
      </w:tr>
      <w:tr w14:paraId="34EEF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tcPr>
          <w:p w14:paraId="3ABA872B">
            <w:pPr>
              <w:pStyle w:val="21"/>
              <w:adjustRightInd w:val="0"/>
              <w:snapToGrid w:val="0"/>
              <w:spacing w:after="0" w:line="360" w:lineRule="auto"/>
              <w:rPr>
                <w:rFonts w:hint="eastAsia" w:hAnsi="宋体" w:cs="宋体"/>
                <w:szCs w:val="21"/>
              </w:rPr>
            </w:pPr>
          </w:p>
        </w:tc>
        <w:tc>
          <w:tcPr>
            <w:tcW w:w="3263" w:type="dxa"/>
          </w:tcPr>
          <w:p w14:paraId="43EEBBEA">
            <w:pPr>
              <w:pStyle w:val="21"/>
              <w:adjustRightInd w:val="0"/>
              <w:snapToGrid w:val="0"/>
              <w:spacing w:after="0" w:line="360" w:lineRule="auto"/>
              <w:rPr>
                <w:rFonts w:hint="eastAsia" w:hAnsi="宋体" w:cs="宋体"/>
                <w:szCs w:val="21"/>
              </w:rPr>
            </w:pPr>
          </w:p>
        </w:tc>
        <w:tc>
          <w:tcPr>
            <w:tcW w:w="3203" w:type="dxa"/>
          </w:tcPr>
          <w:p w14:paraId="69C868CE">
            <w:pPr>
              <w:pStyle w:val="21"/>
              <w:adjustRightInd w:val="0"/>
              <w:snapToGrid w:val="0"/>
              <w:spacing w:after="0" w:line="360" w:lineRule="auto"/>
              <w:rPr>
                <w:rFonts w:hint="eastAsia" w:hAnsi="宋体" w:cs="宋体"/>
                <w:szCs w:val="21"/>
              </w:rPr>
            </w:pPr>
          </w:p>
        </w:tc>
        <w:tc>
          <w:tcPr>
            <w:tcW w:w="1367" w:type="dxa"/>
          </w:tcPr>
          <w:p w14:paraId="445F3998">
            <w:pPr>
              <w:pStyle w:val="21"/>
              <w:adjustRightInd w:val="0"/>
              <w:snapToGrid w:val="0"/>
              <w:spacing w:after="0" w:line="360" w:lineRule="auto"/>
              <w:rPr>
                <w:rFonts w:hint="eastAsia" w:hAnsi="宋体" w:cs="宋体"/>
                <w:szCs w:val="21"/>
              </w:rPr>
            </w:pPr>
          </w:p>
        </w:tc>
      </w:tr>
      <w:tr w14:paraId="27754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tcPr>
          <w:p w14:paraId="1BA7857A">
            <w:pPr>
              <w:pStyle w:val="21"/>
              <w:adjustRightInd w:val="0"/>
              <w:snapToGrid w:val="0"/>
              <w:spacing w:after="0" w:line="360" w:lineRule="auto"/>
              <w:rPr>
                <w:rFonts w:hint="eastAsia" w:hAnsi="宋体" w:cs="宋体"/>
                <w:szCs w:val="21"/>
              </w:rPr>
            </w:pPr>
          </w:p>
        </w:tc>
        <w:tc>
          <w:tcPr>
            <w:tcW w:w="3263" w:type="dxa"/>
          </w:tcPr>
          <w:p w14:paraId="313B7CE5">
            <w:pPr>
              <w:pStyle w:val="21"/>
              <w:adjustRightInd w:val="0"/>
              <w:snapToGrid w:val="0"/>
              <w:spacing w:after="0" w:line="360" w:lineRule="auto"/>
              <w:rPr>
                <w:rFonts w:hint="eastAsia" w:hAnsi="宋体" w:cs="宋体"/>
                <w:szCs w:val="21"/>
              </w:rPr>
            </w:pPr>
          </w:p>
        </w:tc>
        <w:tc>
          <w:tcPr>
            <w:tcW w:w="3203" w:type="dxa"/>
          </w:tcPr>
          <w:p w14:paraId="11007681">
            <w:pPr>
              <w:pStyle w:val="21"/>
              <w:adjustRightInd w:val="0"/>
              <w:snapToGrid w:val="0"/>
              <w:spacing w:after="0" w:line="360" w:lineRule="auto"/>
              <w:rPr>
                <w:rFonts w:hint="eastAsia" w:hAnsi="宋体" w:cs="宋体"/>
                <w:szCs w:val="21"/>
              </w:rPr>
            </w:pPr>
          </w:p>
        </w:tc>
        <w:tc>
          <w:tcPr>
            <w:tcW w:w="1367" w:type="dxa"/>
          </w:tcPr>
          <w:p w14:paraId="10FFE845">
            <w:pPr>
              <w:pStyle w:val="21"/>
              <w:adjustRightInd w:val="0"/>
              <w:snapToGrid w:val="0"/>
              <w:spacing w:after="0" w:line="360" w:lineRule="auto"/>
              <w:rPr>
                <w:rFonts w:hint="eastAsia" w:hAnsi="宋体" w:cs="宋体"/>
                <w:szCs w:val="21"/>
              </w:rPr>
            </w:pPr>
          </w:p>
        </w:tc>
      </w:tr>
    </w:tbl>
    <w:p w14:paraId="1BBBAA78">
      <w:pPr>
        <w:pStyle w:val="141"/>
        <w:adjustRightInd w:val="0"/>
        <w:snapToGrid w:val="0"/>
        <w:spacing w:after="0" w:line="360" w:lineRule="auto"/>
        <w:ind w:firstLine="0" w:firstLineChars="0"/>
        <w:rPr>
          <w:rFonts w:hint="eastAsia" w:ascii="宋体" w:hAnsi="宋体" w:cs="宋体"/>
          <w:szCs w:val="21"/>
        </w:rPr>
      </w:pPr>
      <w:r>
        <w:rPr>
          <w:rFonts w:hint="eastAsia" w:ascii="宋体" w:hAnsi="宋体" w:cs="宋体"/>
          <w:szCs w:val="21"/>
        </w:rPr>
        <w:t>注：</w:t>
      </w:r>
    </w:p>
    <w:p w14:paraId="76498DAA">
      <w:pPr>
        <w:adjustRightInd w:val="0"/>
        <w:snapToGrid w:val="0"/>
        <w:spacing w:after="0" w:line="360" w:lineRule="auto"/>
        <w:ind w:firstLine="2" w:firstLineChars="1"/>
        <w:jc w:val="left"/>
        <w:rPr>
          <w:rFonts w:hint="eastAsia" w:ascii="宋体" w:hAnsi="宋体" w:cs="宋体"/>
          <w:szCs w:val="21"/>
        </w:rPr>
      </w:pPr>
      <w:r>
        <w:rPr>
          <w:rFonts w:hint="eastAsia" w:ascii="宋体" w:hAnsi="宋体" w:cs="宋体"/>
          <w:szCs w:val="21"/>
        </w:rPr>
        <w:t>1.表格中“序号”一列，投标人须逐条对应招标文件第三章《合同条款前附表》中商务条款的序号。</w:t>
      </w:r>
    </w:p>
    <w:p w14:paraId="3543D05C">
      <w:pPr>
        <w:adjustRightInd w:val="0"/>
        <w:snapToGrid w:val="0"/>
        <w:spacing w:after="0" w:line="360" w:lineRule="auto"/>
        <w:ind w:firstLine="2" w:firstLineChars="1"/>
        <w:jc w:val="left"/>
        <w:rPr>
          <w:rFonts w:hint="eastAsia" w:ascii="宋体" w:hAnsi="宋体" w:cs="宋体"/>
          <w:szCs w:val="21"/>
        </w:rPr>
      </w:pPr>
      <w:r>
        <w:rPr>
          <w:rFonts w:hint="eastAsia" w:ascii="宋体" w:hAnsi="宋体" w:cs="宋体"/>
          <w:szCs w:val="21"/>
        </w:rPr>
        <w:t>2.表格中“招标文件商务条款”一列，投标人须逐条对应招标文件第三章《合同条款前附表》中的商务条款。</w:t>
      </w:r>
    </w:p>
    <w:p w14:paraId="208B23C0">
      <w:pPr>
        <w:adjustRightInd w:val="0"/>
        <w:snapToGrid w:val="0"/>
        <w:spacing w:after="0" w:line="360" w:lineRule="auto"/>
        <w:ind w:firstLine="2" w:firstLineChars="1"/>
        <w:jc w:val="left"/>
        <w:rPr>
          <w:rFonts w:hint="eastAsia" w:ascii="宋体" w:hAnsi="宋体" w:cs="宋体"/>
          <w:szCs w:val="21"/>
        </w:rPr>
      </w:pPr>
      <w:r>
        <w:rPr>
          <w:rFonts w:hint="eastAsia" w:ascii="宋体" w:hAnsi="宋体" w:cs="宋体"/>
          <w:szCs w:val="21"/>
        </w:rPr>
        <w:t>3.表格中“投标文件响应情况”一列，投标人须逐条对招标文件第三章《合同条款前附表》中的商务条款作出全面、真实的反映，若投标文件中响应情况与招标文件商务条款不符或无有效证明，而投标人又未在投标文件中作出说明和解释的，评标委员会在评审时可以视为不响应该条商务条款的规定。</w:t>
      </w:r>
    </w:p>
    <w:p w14:paraId="20576B52">
      <w:pPr>
        <w:adjustRightInd w:val="0"/>
        <w:snapToGrid w:val="0"/>
        <w:spacing w:after="0" w:line="360" w:lineRule="auto"/>
        <w:ind w:firstLine="2" w:firstLineChars="1"/>
        <w:jc w:val="left"/>
        <w:rPr>
          <w:rFonts w:hint="eastAsia" w:ascii="宋体" w:hAnsi="宋体" w:cs="宋体"/>
          <w:szCs w:val="21"/>
        </w:rPr>
      </w:pPr>
      <w:r>
        <w:rPr>
          <w:rFonts w:hint="eastAsia" w:ascii="宋体" w:hAnsi="宋体" w:cs="宋体"/>
          <w:szCs w:val="21"/>
        </w:rPr>
        <w:t>4.表格中“偏离”一列，投标人只能如实填写“正偏离”、“负偏离”或“无偏离”。凡响应内容高于招标文件要求的，按“正偏离”填写；低于招标文件要求的，按“负偏离”填写；满足招标文件要求的，按“无偏离”填写。</w:t>
      </w:r>
    </w:p>
    <w:p w14:paraId="3B3E3C56">
      <w:pPr>
        <w:adjustRightInd w:val="0"/>
        <w:snapToGrid w:val="0"/>
        <w:spacing w:after="0" w:line="360" w:lineRule="auto"/>
        <w:rPr>
          <w:rFonts w:hint="eastAsia" w:ascii="宋体" w:hAnsi="宋体" w:cs="宋体"/>
          <w:szCs w:val="21"/>
        </w:rPr>
      </w:pPr>
      <w:r>
        <w:rPr>
          <w:rFonts w:hint="eastAsia" w:ascii="宋体" w:hAnsi="宋体" w:cs="宋体"/>
          <w:szCs w:val="21"/>
        </w:rPr>
        <w:t>5.投标人可根据招标文件商务条款拓展本表，但不得改变格式。</w:t>
      </w:r>
    </w:p>
    <w:p w14:paraId="2AC648BF">
      <w:pPr>
        <w:adjustRightInd w:val="0"/>
        <w:snapToGrid w:val="0"/>
        <w:spacing w:after="0" w:line="360" w:lineRule="auto"/>
        <w:rPr>
          <w:rFonts w:hint="eastAsia" w:ascii="宋体" w:hAnsi="宋体" w:cs="宋体"/>
          <w:b/>
          <w:sz w:val="28"/>
          <w:szCs w:val="28"/>
        </w:rPr>
      </w:pPr>
      <w:r>
        <w:rPr>
          <w:rFonts w:hint="eastAsia" w:ascii="宋体" w:hAnsi="宋体" w:cs="宋体"/>
          <w:b/>
          <w:sz w:val="28"/>
          <w:szCs w:val="28"/>
        </w:rPr>
        <w:br w:type="page"/>
      </w:r>
    </w:p>
    <w:p w14:paraId="651E373B">
      <w:pPr>
        <w:keepNext/>
        <w:keepLines/>
        <w:adjustRightInd w:val="0"/>
        <w:snapToGrid w:val="0"/>
        <w:spacing w:after="0" w:line="360" w:lineRule="auto"/>
        <w:jc w:val="left"/>
        <w:rPr>
          <w:rFonts w:hint="eastAsia" w:ascii="宋体" w:hAnsi="宋体" w:cs="宋体"/>
          <w:b/>
          <w:sz w:val="28"/>
          <w:szCs w:val="28"/>
        </w:rPr>
      </w:pPr>
      <w:r>
        <w:rPr>
          <w:rFonts w:hint="eastAsia" w:ascii="宋体" w:hAnsi="宋体" w:cs="宋体"/>
          <w:b/>
          <w:sz w:val="28"/>
          <w:szCs w:val="28"/>
        </w:rPr>
        <w:t>格式15</w:t>
      </w:r>
    </w:p>
    <w:p w14:paraId="22E4C00E">
      <w:pPr>
        <w:wordWrap w:val="0"/>
        <w:adjustRightInd w:val="0"/>
        <w:snapToGrid w:val="0"/>
        <w:spacing w:after="0" w:line="360" w:lineRule="auto"/>
        <w:jc w:val="center"/>
        <w:rPr>
          <w:rFonts w:hint="eastAsia" w:ascii="宋体" w:hAnsi="宋体" w:cs="宋体"/>
          <w:b/>
          <w:bCs/>
          <w:sz w:val="32"/>
          <w:szCs w:val="32"/>
        </w:rPr>
      </w:pPr>
      <w:r>
        <w:rPr>
          <w:rFonts w:hint="eastAsia" w:ascii="宋体" w:hAnsi="宋体" w:cs="宋体"/>
          <w:b/>
          <w:bCs/>
          <w:sz w:val="32"/>
          <w:szCs w:val="32"/>
        </w:rPr>
        <w:t>项目实施方案</w:t>
      </w:r>
    </w:p>
    <w:p w14:paraId="68C45C9D">
      <w:pPr>
        <w:pStyle w:val="21"/>
        <w:adjustRightInd w:val="0"/>
        <w:snapToGrid w:val="0"/>
        <w:spacing w:after="0" w:line="360" w:lineRule="auto"/>
        <w:jc w:val="center"/>
        <w:rPr>
          <w:rFonts w:hint="eastAsia" w:hAnsi="宋体" w:cs="宋体"/>
          <w:szCs w:val="21"/>
        </w:rPr>
      </w:pPr>
      <w:r>
        <w:rPr>
          <w:rFonts w:hint="eastAsia" w:hAnsi="宋体" w:cs="宋体"/>
          <w:szCs w:val="21"/>
        </w:rPr>
        <w:t>（格式自拟）</w:t>
      </w:r>
    </w:p>
    <w:p w14:paraId="497A3764">
      <w:pPr>
        <w:adjustRightInd w:val="0"/>
        <w:snapToGrid w:val="0"/>
        <w:spacing w:after="0" w:line="360" w:lineRule="auto"/>
      </w:pPr>
      <w:r>
        <w:rPr>
          <w:rFonts w:hint="eastAsia"/>
        </w:rPr>
        <w:br w:type="page"/>
      </w:r>
    </w:p>
    <w:p w14:paraId="15B87003">
      <w:pPr>
        <w:keepNext/>
        <w:keepLines/>
        <w:adjustRightInd w:val="0"/>
        <w:snapToGrid w:val="0"/>
        <w:spacing w:after="0" w:line="360" w:lineRule="auto"/>
        <w:jc w:val="left"/>
        <w:rPr>
          <w:rFonts w:hint="eastAsia" w:ascii="宋体" w:hAnsi="宋体" w:cs="宋体"/>
          <w:b/>
          <w:sz w:val="28"/>
          <w:szCs w:val="28"/>
        </w:rPr>
      </w:pPr>
      <w:r>
        <w:rPr>
          <w:rFonts w:hint="eastAsia" w:ascii="宋体" w:hAnsi="宋体" w:cs="宋体"/>
          <w:b/>
          <w:sz w:val="28"/>
          <w:szCs w:val="28"/>
        </w:rPr>
        <w:t>格式16</w:t>
      </w:r>
    </w:p>
    <w:p w14:paraId="0799DAD9">
      <w:pPr>
        <w:wordWrap w:val="0"/>
        <w:adjustRightInd w:val="0"/>
        <w:snapToGrid w:val="0"/>
        <w:spacing w:after="0" w:line="360" w:lineRule="auto"/>
        <w:jc w:val="center"/>
        <w:rPr>
          <w:rFonts w:hint="eastAsia" w:ascii="宋体" w:hAnsi="宋体" w:cs="宋体"/>
          <w:b/>
          <w:bCs/>
          <w:sz w:val="32"/>
          <w:szCs w:val="32"/>
        </w:rPr>
      </w:pPr>
      <w:r>
        <w:rPr>
          <w:rFonts w:hint="eastAsia" w:ascii="宋体" w:hAnsi="宋体" w:cs="宋体"/>
          <w:b/>
          <w:bCs/>
          <w:sz w:val="32"/>
          <w:szCs w:val="32"/>
        </w:rPr>
        <w:t>售后服务方案</w:t>
      </w:r>
    </w:p>
    <w:p w14:paraId="16093FCF">
      <w:pPr>
        <w:pStyle w:val="21"/>
        <w:adjustRightInd w:val="0"/>
        <w:snapToGrid w:val="0"/>
        <w:spacing w:after="0" w:line="360" w:lineRule="auto"/>
        <w:jc w:val="center"/>
        <w:rPr>
          <w:rFonts w:hint="eastAsia" w:hAnsi="宋体" w:cs="宋体"/>
          <w:szCs w:val="21"/>
        </w:rPr>
      </w:pPr>
      <w:r>
        <w:rPr>
          <w:rFonts w:hint="eastAsia" w:hAnsi="宋体" w:cs="宋体"/>
          <w:szCs w:val="21"/>
        </w:rPr>
        <w:t>（格式自拟）</w:t>
      </w:r>
    </w:p>
    <w:p w14:paraId="1E3D686E">
      <w:pPr>
        <w:pStyle w:val="12"/>
        <w:adjustRightInd w:val="0"/>
        <w:snapToGrid w:val="0"/>
        <w:spacing w:after="0" w:line="360" w:lineRule="auto"/>
        <w:ind w:firstLine="0"/>
      </w:pPr>
    </w:p>
    <w:p w14:paraId="216C9A1E">
      <w:pPr>
        <w:adjustRightInd w:val="0"/>
        <w:snapToGrid w:val="0"/>
        <w:spacing w:after="0" w:line="360" w:lineRule="auto"/>
        <w:rPr>
          <w:rFonts w:hint="eastAsia" w:ascii="宋体" w:hAnsi="宋体" w:cs="宋体"/>
          <w:b/>
          <w:bCs/>
          <w:sz w:val="28"/>
          <w:szCs w:val="28"/>
        </w:rPr>
      </w:pPr>
      <w:r>
        <w:rPr>
          <w:rFonts w:hint="eastAsia" w:ascii="宋体" w:hAnsi="宋体" w:cs="宋体"/>
          <w:b/>
          <w:bCs/>
          <w:sz w:val="28"/>
          <w:szCs w:val="28"/>
        </w:rPr>
        <w:br w:type="page"/>
      </w:r>
    </w:p>
    <w:p w14:paraId="15FB4172">
      <w:pPr>
        <w:keepNext/>
        <w:keepLines/>
        <w:adjustRightInd w:val="0"/>
        <w:snapToGrid w:val="0"/>
        <w:spacing w:after="0" w:line="360" w:lineRule="auto"/>
        <w:jc w:val="left"/>
        <w:rPr>
          <w:rFonts w:hint="eastAsia" w:ascii="宋体" w:hAnsi="宋体" w:cs="宋体"/>
          <w:b/>
          <w:sz w:val="28"/>
          <w:szCs w:val="28"/>
        </w:rPr>
      </w:pPr>
      <w:r>
        <w:rPr>
          <w:rFonts w:hint="eastAsia" w:ascii="宋体" w:hAnsi="宋体" w:cs="宋体"/>
          <w:b/>
          <w:sz w:val="28"/>
          <w:szCs w:val="28"/>
        </w:rPr>
        <w:t>格式17</w:t>
      </w:r>
    </w:p>
    <w:p w14:paraId="03095F5E">
      <w:pPr>
        <w:wordWrap w:val="0"/>
        <w:adjustRightInd w:val="0"/>
        <w:snapToGrid w:val="0"/>
        <w:spacing w:after="0" w:line="360" w:lineRule="auto"/>
        <w:jc w:val="center"/>
        <w:rPr>
          <w:rFonts w:hint="eastAsia" w:ascii="宋体" w:hAnsi="宋体" w:cs="宋体"/>
          <w:b/>
          <w:bCs/>
          <w:sz w:val="32"/>
          <w:szCs w:val="32"/>
        </w:rPr>
      </w:pPr>
      <w:bookmarkStart w:id="465" w:name="_Toc481694862"/>
      <w:bookmarkStart w:id="466" w:name="_Toc489145769"/>
      <w:bookmarkStart w:id="467" w:name="_Toc489197873"/>
      <w:bookmarkStart w:id="468" w:name="_Toc488633634"/>
      <w:r>
        <w:rPr>
          <w:rFonts w:hint="eastAsia" w:ascii="宋体" w:hAnsi="宋体" w:cs="宋体"/>
          <w:b/>
          <w:bCs/>
          <w:sz w:val="32"/>
          <w:szCs w:val="32"/>
        </w:rPr>
        <w:t>技术培训方案</w:t>
      </w:r>
    </w:p>
    <w:p w14:paraId="3D356C1C">
      <w:pPr>
        <w:pStyle w:val="21"/>
        <w:adjustRightInd w:val="0"/>
        <w:snapToGrid w:val="0"/>
        <w:spacing w:after="0" w:line="360" w:lineRule="auto"/>
        <w:jc w:val="center"/>
        <w:rPr>
          <w:rFonts w:hint="eastAsia" w:hAnsi="宋体" w:cs="宋体"/>
          <w:szCs w:val="21"/>
        </w:rPr>
      </w:pPr>
      <w:r>
        <w:rPr>
          <w:rFonts w:hint="eastAsia" w:hAnsi="宋体" w:cs="宋体"/>
          <w:szCs w:val="21"/>
        </w:rPr>
        <w:t>（格式自拟）</w:t>
      </w:r>
    </w:p>
    <w:p w14:paraId="367AA301">
      <w:pPr>
        <w:adjustRightInd w:val="0"/>
        <w:snapToGrid w:val="0"/>
        <w:spacing w:after="0" w:line="360" w:lineRule="auto"/>
        <w:jc w:val="left"/>
        <w:rPr>
          <w:rFonts w:hint="eastAsia" w:ascii="宋体" w:hAnsi="宋体" w:cs="宋体"/>
          <w:b/>
          <w:sz w:val="28"/>
          <w:szCs w:val="28"/>
        </w:rPr>
      </w:pPr>
      <w:r>
        <w:rPr>
          <w:rFonts w:hint="eastAsia" w:ascii="宋体" w:hAnsi="宋体" w:cs="宋体"/>
          <w:b/>
          <w:sz w:val="28"/>
          <w:szCs w:val="28"/>
        </w:rPr>
        <w:br w:type="page"/>
      </w:r>
    </w:p>
    <w:p w14:paraId="55253B04">
      <w:pPr>
        <w:keepNext/>
        <w:keepLines/>
        <w:adjustRightInd w:val="0"/>
        <w:snapToGrid w:val="0"/>
        <w:spacing w:after="0" w:line="360" w:lineRule="auto"/>
        <w:jc w:val="left"/>
        <w:rPr>
          <w:rFonts w:hint="eastAsia" w:ascii="宋体" w:hAnsi="宋体" w:cs="宋体"/>
          <w:b/>
          <w:sz w:val="28"/>
          <w:szCs w:val="28"/>
        </w:rPr>
      </w:pPr>
      <w:r>
        <w:rPr>
          <w:rFonts w:hint="eastAsia" w:ascii="宋体" w:hAnsi="宋体" w:cs="宋体"/>
          <w:b/>
          <w:sz w:val="28"/>
          <w:szCs w:val="28"/>
        </w:rPr>
        <w:t>格式18</w:t>
      </w:r>
    </w:p>
    <w:p w14:paraId="6AF90AD8">
      <w:pPr>
        <w:wordWrap w:val="0"/>
        <w:adjustRightInd w:val="0"/>
        <w:snapToGrid w:val="0"/>
        <w:spacing w:after="0" w:line="360" w:lineRule="auto"/>
        <w:jc w:val="center"/>
        <w:rPr>
          <w:rFonts w:hint="eastAsia" w:ascii="宋体" w:hAnsi="宋体" w:cs="宋体"/>
          <w:b/>
          <w:bCs/>
          <w:sz w:val="32"/>
          <w:szCs w:val="32"/>
        </w:rPr>
      </w:pPr>
      <w:r>
        <w:rPr>
          <w:rFonts w:hint="eastAsia" w:ascii="宋体" w:hAnsi="宋体" w:cs="宋体"/>
          <w:b/>
          <w:bCs/>
          <w:sz w:val="32"/>
          <w:szCs w:val="32"/>
        </w:rPr>
        <w:t>时间进度计划安排</w:t>
      </w:r>
    </w:p>
    <w:p w14:paraId="0738F942">
      <w:pPr>
        <w:pStyle w:val="21"/>
        <w:adjustRightInd w:val="0"/>
        <w:snapToGrid w:val="0"/>
        <w:spacing w:after="0" w:line="360" w:lineRule="auto"/>
        <w:jc w:val="center"/>
        <w:rPr>
          <w:rFonts w:hint="eastAsia" w:hAnsi="宋体" w:cs="宋体"/>
          <w:szCs w:val="21"/>
        </w:rPr>
      </w:pPr>
      <w:r>
        <w:rPr>
          <w:rFonts w:hint="eastAsia" w:hAnsi="宋体" w:cs="宋体"/>
          <w:szCs w:val="21"/>
        </w:rPr>
        <w:t>（格式自拟）</w:t>
      </w:r>
    </w:p>
    <w:bookmarkEnd w:id="465"/>
    <w:bookmarkEnd w:id="466"/>
    <w:bookmarkEnd w:id="467"/>
    <w:bookmarkEnd w:id="468"/>
    <w:p w14:paraId="5D4290BD">
      <w:pPr>
        <w:rPr>
          <w:rFonts w:hint="eastAsia" w:ascii="宋体" w:hAnsi="宋体" w:cs="宋体"/>
          <w:b/>
          <w:sz w:val="28"/>
          <w:szCs w:val="28"/>
        </w:rPr>
      </w:pPr>
      <w:r>
        <w:rPr>
          <w:rFonts w:hint="eastAsia" w:ascii="宋体" w:hAnsi="宋体" w:cs="宋体"/>
          <w:b/>
          <w:sz w:val="28"/>
          <w:szCs w:val="28"/>
        </w:rPr>
        <w:br w:type="page"/>
      </w:r>
    </w:p>
    <w:p w14:paraId="54689AE5">
      <w:pPr>
        <w:keepNext/>
        <w:keepLines/>
        <w:adjustRightInd w:val="0"/>
        <w:snapToGrid w:val="0"/>
        <w:spacing w:after="0" w:line="360" w:lineRule="auto"/>
        <w:jc w:val="left"/>
        <w:rPr>
          <w:rFonts w:hint="eastAsia" w:ascii="宋体" w:hAnsi="宋体" w:cs="宋体"/>
          <w:b/>
          <w:sz w:val="28"/>
          <w:szCs w:val="28"/>
        </w:rPr>
      </w:pPr>
      <w:r>
        <w:rPr>
          <w:rFonts w:hint="eastAsia" w:ascii="宋体" w:hAnsi="宋体" w:cs="宋体"/>
          <w:b/>
          <w:sz w:val="28"/>
          <w:szCs w:val="28"/>
        </w:rPr>
        <w:t>格式19</w:t>
      </w:r>
    </w:p>
    <w:p w14:paraId="1E8B00E6">
      <w:pPr>
        <w:keepNext/>
        <w:keepLines/>
        <w:spacing w:after="0" w:line="360" w:lineRule="auto"/>
        <w:jc w:val="center"/>
        <w:outlineLvl w:val="9"/>
        <w:rPr>
          <w:rFonts w:hint="eastAsia" w:ascii="宋体" w:hAnsi="宋体" w:cs="宋体"/>
          <w:b/>
          <w:bCs/>
          <w:sz w:val="32"/>
          <w:szCs w:val="32"/>
        </w:rPr>
      </w:pPr>
      <w:r>
        <w:rPr>
          <w:rFonts w:hint="eastAsia" w:ascii="宋体" w:hAnsi="宋体" w:cs="宋体"/>
          <w:b/>
          <w:bCs/>
          <w:sz w:val="32"/>
          <w:szCs w:val="32"/>
        </w:rPr>
        <w:t>投标人以往类似项目履约情况表</w:t>
      </w:r>
    </w:p>
    <w:p w14:paraId="35FBF3AB">
      <w:pPr>
        <w:pStyle w:val="21"/>
        <w:spacing w:after="0" w:line="360" w:lineRule="auto"/>
        <w:rPr>
          <w:rFonts w:hint="eastAsia" w:hAnsi="宋体" w:cs="宋体"/>
          <w:b/>
          <w:szCs w:val="21"/>
          <w:u w:val="single"/>
        </w:rPr>
      </w:pPr>
      <w:r>
        <w:rPr>
          <w:rFonts w:hint="eastAsia" w:hAnsi="宋体" w:cs="宋体"/>
          <w:b/>
          <w:szCs w:val="21"/>
        </w:rPr>
        <w:t>项目名称：</w:t>
      </w:r>
    </w:p>
    <w:p w14:paraId="4BF17D94">
      <w:pPr>
        <w:pStyle w:val="21"/>
        <w:spacing w:after="0" w:line="360" w:lineRule="auto"/>
        <w:rPr>
          <w:rFonts w:hint="eastAsia" w:hAnsi="宋体" w:cs="宋体"/>
          <w:b/>
          <w:szCs w:val="21"/>
        </w:rPr>
      </w:pPr>
      <w:r>
        <w:rPr>
          <w:rFonts w:hint="eastAsia" w:hAnsi="宋体" w:cs="宋体"/>
          <w:b/>
          <w:szCs w:val="21"/>
        </w:rPr>
        <w:t>项目编号：</w:t>
      </w:r>
    </w:p>
    <w:p w14:paraId="22F28DB5">
      <w:pPr>
        <w:pStyle w:val="21"/>
        <w:spacing w:after="0" w:line="360" w:lineRule="auto"/>
        <w:rPr>
          <w:rFonts w:hint="eastAsia" w:hAnsi="宋体" w:cs="宋体"/>
          <w:b/>
          <w:szCs w:val="21"/>
        </w:rPr>
      </w:pPr>
      <w:r>
        <w:rPr>
          <w:rFonts w:hint="eastAsia" w:hAnsi="宋体" w:cs="宋体"/>
          <w:b/>
          <w:szCs w:val="21"/>
        </w:rPr>
        <w:t xml:space="preserve">标段： </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531"/>
        <w:gridCol w:w="1279"/>
        <w:gridCol w:w="1145"/>
        <w:gridCol w:w="851"/>
        <w:gridCol w:w="1214"/>
        <w:gridCol w:w="817"/>
      </w:tblGrid>
      <w:tr w14:paraId="16CD5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1" w:type="dxa"/>
            <w:vAlign w:val="center"/>
          </w:tcPr>
          <w:p w14:paraId="2788D13D">
            <w:pPr>
              <w:pStyle w:val="36"/>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序号</w:t>
            </w:r>
          </w:p>
        </w:tc>
        <w:tc>
          <w:tcPr>
            <w:tcW w:w="2531" w:type="dxa"/>
            <w:vAlign w:val="center"/>
          </w:tcPr>
          <w:p w14:paraId="4E2293F9">
            <w:pPr>
              <w:pStyle w:val="36"/>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类似项目业绩名称</w:t>
            </w:r>
          </w:p>
        </w:tc>
        <w:tc>
          <w:tcPr>
            <w:tcW w:w="1279" w:type="dxa"/>
            <w:vAlign w:val="center"/>
          </w:tcPr>
          <w:p w14:paraId="20C1F7BA">
            <w:pPr>
              <w:pStyle w:val="36"/>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用户单位</w:t>
            </w:r>
          </w:p>
        </w:tc>
        <w:tc>
          <w:tcPr>
            <w:tcW w:w="1145" w:type="dxa"/>
            <w:vAlign w:val="center"/>
          </w:tcPr>
          <w:p w14:paraId="42B2C246">
            <w:pPr>
              <w:pStyle w:val="36"/>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联系人</w:t>
            </w:r>
          </w:p>
        </w:tc>
        <w:tc>
          <w:tcPr>
            <w:tcW w:w="851" w:type="dxa"/>
            <w:vAlign w:val="center"/>
          </w:tcPr>
          <w:p w14:paraId="17160D86">
            <w:pPr>
              <w:pStyle w:val="36"/>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电话</w:t>
            </w:r>
          </w:p>
        </w:tc>
        <w:tc>
          <w:tcPr>
            <w:tcW w:w="1214" w:type="dxa"/>
            <w:vAlign w:val="center"/>
          </w:tcPr>
          <w:p w14:paraId="2A133680">
            <w:pPr>
              <w:pStyle w:val="36"/>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合同金额（万元）</w:t>
            </w:r>
          </w:p>
        </w:tc>
        <w:tc>
          <w:tcPr>
            <w:tcW w:w="817" w:type="dxa"/>
            <w:vAlign w:val="center"/>
          </w:tcPr>
          <w:p w14:paraId="26366422">
            <w:pPr>
              <w:pStyle w:val="36"/>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备注</w:t>
            </w:r>
          </w:p>
        </w:tc>
      </w:tr>
      <w:tr w14:paraId="6E978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1" w:type="dxa"/>
          </w:tcPr>
          <w:p w14:paraId="6B2F9B4A">
            <w:pPr>
              <w:pStyle w:val="36"/>
              <w:spacing w:before="0" w:beforeAutospacing="0" w:after="0" w:afterAutospacing="0" w:line="360" w:lineRule="auto"/>
              <w:jc w:val="center"/>
              <w:textAlignment w:val="center"/>
              <w:rPr>
                <w:rFonts w:hint="eastAsia" w:cs="宋体"/>
                <w:sz w:val="21"/>
                <w:szCs w:val="21"/>
              </w:rPr>
            </w:pPr>
          </w:p>
        </w:tc>
        <w:tc>
          <w:tcPr>
            <w:tcW w:w="2531" w:type="dxa"/>
          </w:tcPr>
          <w:p w14:paraId="680AA5C3">
            <w:pPr>
              <w:pStyle w:val="36"/>
              <w:spacing w:before="0" w:beforeAutospacing="0" w:after="0" w:afterAutospacing="0" w:line="360" w:lineRule="auto"/>
              <w:jc w:val="center"/>
              <w:textAlignment w:val="center"/>
              <w:rPr>
                <w:rFonts w:hint="eastAsia" w:cs="宋体"/>
                <w:sz w:val="21"/>
                <w:szCs w:val="21"/>
              </w:rPr>
            </w:pPr>
          </w:p>
        </w:tc>
        <w:tc>
          <w:tcPr>
            <w:tcW w:w="1279" w:type="dxa"/>
          </w:tcPr>
          <w:p w14:paraId="03AAF6A0">
            <w:pPr>
              <w:pStyle w:val="36"/>
              <w:spacing w:before="0" w:beforeAutospacing="0" w:after="0" w:afterAutospacing="0" w:line="360" w:lineRule="auto"/>
              <w:jc w:val="center"/>
              <w:textAlignment w:val="center"/>
              <w:rPr>
                <w:rFonts w:hint="eastAsia" w:cs="宋体"/>
                <w:sz w:val="21"/>
                <w:szCs w:val="21"/>
              </w:rPr>
            </w:pPr>
          </w:p>
        </w:tc>
        <w:tc>
          <w:tcPr>
            <w:tcW w:w="1145" w:type="dxa"/>
          </w:tcPr>
          <w:p w14:paraId="1B134453">
            <w:pPr>
              <w:pStyle w:val="36"/>
              <w:spacing w:before="0" w:beforeAutospacing="0" w:after="0" w:afterAutospacing="0" w:line="360" w:lineRule="auto"/>
              <w:jc w:val="center"/>
              <w:textAlignment w:val="center"/>
              <w:rPr>
                <w:rFonts w:hint="eastAsia" w:cs="宋体"/>
                <w:sz w:val="21"/>
                <w:szCs w:val="21"/>
              </w:rPr>
            </w:pPr>
          </w:p>
        </w:tc>
        <w:tc>
          <w:tcPr>
            <w:tcW w:w="851" w:type="dxa"/>
          </w:tcPr>
          <w:p w14:paraId="1D88890F">
            <w:pPr>
              <w:pStyle w:val="36"/>
              <w:spacing w:before="0" w:beforeAutospacing="0" w:after="0" w:afterAutospacing="0" w:line="360" w:lineRule="auto"/>
              <w:jc w:val="center"/>
              <w:textAlignment w:val="center"/>
              <w:rPr>
                <w:rFonts w:hint="eastAsia" w:cs="宋体"/>
                <w:sz w:val="21"/>
                <w:szCs w:val="21"/>
              </w:rPr>
            </w:pPr>
          </w:p>
        </w:tc>
        <w:tc>
          <w:tcPr>
            <w:tcW w:w="1214" w:type="dxa"/>
          </w:tcPr>
          <w:p w14:paraId="51B3B48A">
            <w:pPr>
              <w:pStyle w:val="36"/>
              <w:spacing w:before="0" w:beforeAutospacing="0" w:after="0" w:afterAutospacing="0" w:line="360" w:lineRule="auto"/>
              <w:jc w:val="center"/>
              <w:textAlignment w:val="center"/>
              <w:rPr>
                <w:rFonts w:hint="eastAsia" w:cs="宋体"/>
                <w:sz w:val="21"/>
                <w:szCs w:val="21"/>
              </w:rPr>
            </w:pPr>
          </w:p>
        </w:tc>
        <w:tc>
          <w:tcPr>
            <w:tcW w:w="817" w:type="dxa"/>
          </w:tcPr>
          <w:p w14:paraId="15FC1625">
            <w:pPr>
              <w:pStyle w:val="36"/>
              <w:spacing w:before="0" w:beforeAutospacing="0" w:after="0" w:afterAutospacing="0" w:line="360" w:lineRule="auto"/>
              <w:jc w:val="center"/>
              <w:textAlignment w:val="center"/>
              <w:rPr>
                <w:rFonts w:hint="eastAsia" w:cs="宋体"/>
                <w:sz w:val="21"/>
                <w:szCs w:val="21"/>
              </w:rPr>
            </w:pPr>
          </w:p>
        </w:tc>
      </w:tr>
      <w:tr w14:paraId="6964D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1" w:type="dxa"/>
          </w:tcPr>
          <w:p w14:paraId="50A02186">
            <w:pPr>
              <w:pStyle w:val="36"/>
              <w:spacing w:before="0" w:beforeAutospacing="0" w:after="0" w:afterAutospacing="0" w:line="360" w:lineRule="auto"/>
              <w:jc w:val="center"/>
              <w:textAlignment w:val="center"/>
              <w:rPr>
                <w:rFonts w:hint="eastAsia" w:cs="宋体"/>
                <w:sz w:val="21"/>
                <w:szCs w:val="21"/>
              </w:rPr>
            </w:pPr>
          </w:p>
        </w:tc>
        <w:tc>
          <w:tcPr>
            <w:tcW w:w="2531" w:type="dxa"/>
          </w:tcPr>
          <w:p w14:paraId="2DF706DB">
            <w:pPr>
              <w:pStyle w:val="36"/>
              <w:spacing w:before="0" w:beforeAutospacing="0" w:after="0" w:afterAutospacing="0" w:line="360" w:lineRule="auto"/>
              <w:jc w:val="center"/>
              <w:textAlignment w:val="center"/>
              <w:rPr>
                <w:rFonts w:hint="eastAsia" w:cs="宋体"/>
                <w:sz w:val="21"/>
                <w:szCs w:val="21"/>
              </w:rPr>
            </w:pPr>
          </w:p>
        </w:tc>
        <w:tc>
          <w:tcPr>
            <w:tcW w:w="1279" w:type="dxa"/>
          </w:tcPr>
          <w:p w14:paraId="1FB09927">
            <w:pPr>
              <w:pStyle w:val="36"/>
              <w:spacing w:before="0" w:beforeAutospacing="0" w:after="0" w:afterAutospacing="0" w:line="360" w:lineRule="auto"/>
              <w:jc w:val="center"/>
              <w:textAlignment w:val="center"/>
              <w:rPr>
                <w:rFonts w:hint="eastAsia" w:cs="宋体"/>
                <w:sz w:val="21"/>
                <w:szCs w:val="21"/>
              </w:rPr>
            </w:pPr>
          </w:p>
        </w:tc>
        <w:tc>
          <w:tcPr>
            <w:tcW w:w="1145" w:type="dxa"/>
          </w:tcPr>
          <w:p w14:paraId="4CEEDAD8">
            <w:pPr>
              <w:pStyle w:val="36"/>
              <w:spacing w:before="0" w:beforeAutospacing="0" w:after="0" w:afterAutospacing="0" w:line="360" w:lineRule="auto"/>
              <w:jc w:val="center"/>
              <w:textAlignment w:val="center"/>
              <w:rPr>
                <w:rFonts w:hint="eastAsia" w:cs="宋体"/>
                <w:sz w:val="21"/>
                <w:szCs w:val="21"/>
              </w:rPr>
            </w:pPr>
          </w:p>
        </w:tc>
        <w:tc>
          <w:tcPr>
            <w:tcW w:w="851" w:type="dxa"/>
          </w:tcPr>
          <w:p w14:paraId="4AAD30F5">
            <w:pPr>
              <w:pStyle w:val="36"/>
              <w:spacing w:before="0" w:beforeAutospacing="0" w:after="0" w:afterAutospacing="0" w:line="360" w:lineRule="auto"/>
              <w:jc w:val="center"/>
              <w:textAlignment w:val="center"/>
              <w:rPr>
                <w:rFonts w:hint="eastAsia" w:cs="宋体"/>
                <w:sz w:val="21"/>
                <w:szCs w:val="21"/>
              </w:rPr>
            </w:pPr>
          </w:p>
        </w:tc>
        <w:tc>
          <w:tcPr>
            <w:tcW w:w="1214" w:type="dxa"/>
          </w:tcPr>
          <w:p w14:paraId="70D00689">
            <w:pPr>
              <w:pStyle w:val="36"/>
              <w:spacing w:before="0" w:beforeAutospacing="0" w:after="0" w:afterAutospacing="0" w:line="360" w:lineRule="auto"/>
              <w:jc w:val="center"/>
              <w:textAlignment w:val="center"/>
              <w:rPr>
                <w:rFonts w:hint="eastAsia" w:cs="宋体"/>
                <w:sz w:val="21"/>
                <w:szCs w:val="21"/>
              </w:rPr>
            </w:pPr>
          </w:p>
        </w:tc>
        <w:tc>
          <w:tcPr>
            <w:tcW w:w="817" w:type="dxa"/>
          </w:tcPr>
          <w:p w14:paraId="729F8C00">
            <w:pPr>
              <w:pStyle w:val="36"/>
              <w:spacing w:before="0" w:beforeAutospacing="0" w:after="0" w:afterAutospacing="0" w:line="360" w:lineRule="auto"/>
              <w:jc w:val="center"/>
              <w:textAlignment w:val="center"/>
              <w:rPr>
                <w:rFonts w:hint="eastAsia" w:cs="宋体"/>
                <w:sz w:val="21"/>
                <w:szCs w:val="21"/>
              </w:rPr>
            </w:pPr>
          </w:p>
        </w:tc>
      </w:tr>
      <w:tr w14:paraId="3361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71" w:type="dxa"/>
          </w:tcPr>
          <w:p w14:paraId="37068799">
            <w:pPr>
              <w:pStyle w:val="36"/>
              <w:spacing w:before="0" w:beforeAutospacing="0" w:after="0" w:afterAutospacing="0" w:line="360" w:lineRule="auto"/>
              <w:jc w:val="center"/>
              <w:textAlignment w:val="center"/>
              <w:rPr>
                <w:rFonts w:hint="eastAsia" w:cs="宋体"/>
                <w:sz w:val="21"/>
                <w:szCs w:val="21"/>
              </w:rPr>
            </w:pPr>
          </w:p>
        </w:tc>
        <w:tc>
          <w:tcPr>
            <w:tcW w:w="2531" w:type="dxa"/>
          </w:tcPr>
          <w:p w14:paraId="09AAAC9D">
            <w:pPr>
              <w:pStyle w:val="36"/>
              <w:spacing w:before="0" w:beforeAutospacing="0" w:after="0" w:afterAutospacing="0" w:line="360" w:lineRule="auto"/>
              <w:jc w:val="center"/>
              <w:textAlignment w:val="center"/>
              <w:rPr>
                <w:rFonts w:hint="eastAsia" w:cs="宋体"/>
                <w:sz w:val="21"/>
                <w:szCs w:val="21"/>
              </w:rPr>
            </w:pPr>
          </w:p>
        </w:tc>
        <w:tc>
          <w:tcPr>
            <w:tcW w:w="1279" w:type="dxa"/>
          </w:tcPr>
          <w:p w14:paraId="17D86217">
            <w:pPr>
              <w:pStyle w:val="36"/>
              <w:spacing w:before="0" w:beforeAutospacing="0" w:after="0" w:afterAutospacing="0" w:line="360" w:lineRule="auto"/>
              <w:jc w:val="center"/>
              <w:textAlignment w:val="center"/>
              <w:rPr>
                <w:rFonts w:hint="eastAsia" w:cs="宋体"/>
                <w:sz w:val="21"/>
                <w:szCs w:val="21"/>
              </w:rPr>
            </w:pPr>
          </w:p>
        </w:tc>
        <w:tc>
          <w:tcPr>
            <w:tcW w:w="1145" w:type="dxa"/>
          </w:tcPr>
          <w:p w14:paraId="3FB39761">
            <w:pPr>
              <w:pStyle w:val="36"/>
              <w:spacing w:before="0" w:beforeAutospacing="0" w:after="0" w:afterAutospacing="0" w:line="360" w:lineRule="auto"/>
              <w:jc w:val="center"/>
              <w:textAlignment w:val="center"/>
              <w:rPr>
                <w:rFonts w:hint="eastAsia" w:cs="宋体"/>
                <w:sz w:val="21"/>
                <w:szCs w:val="21"/>
              </w:rPr>
            </w:pPr>
          </w:p>
        </w:tc>
        <w:tc>
          <w:tcPr>
            <w:tcW w:w="851" w:type="dxa"/>
          </w:tcPr>
          <w:p w14:paraId="2262743F">
            <w:pPr>
              <w:pStyle w:val="36"/>
              <w:spacing w:before="0" w:beforeAutospacing="0" w:after="0" w:afterAutospacing="0" w:line="360" w:lineRule="auto"/>
              <w:jc w:val="center"/>
              <w:textAlignment w:val="center"/>
              <w:rPr>
                <w:rFonts w:hint="eastAsia" w:cs="宋体"/>
                <w:sz w:val="21"/>
                <w:szCs w:val="21"/>
              </w:rPr>
            </w:pPr>
          </w:p>
        </w:tc>
        <w:tc>
          <w:tcPr>
            <w:tcW w:w="1214" w:type="dxa"/>
          </w:tcPr>
          <w:p w14:paraId="00D05EC4">
            <w:pPr>
              <w:pStyle w:val="36"/>
              <w:spacing w:before="0" w:beforeAutospacing="0" w:after="0" w:afterAutospacing="0" w:line="360" w:lineRule="auto"/>
              <w:jc w:val="center"/>
              <w:textAlignment w:val="center"/>
              <w:rPr>
                <w:rFonts w:hint="eastAsia" w:cs="宋体"/>
                <w:sz w:val="21"/>
                <w:szCs w:val="21"/>
              </w:rPr>
            </w:pPr>
          </w:p>
        </w:tc>
        <w:tc>
          <w:tcPr>
            <w:tcW w:w="817" w:type="dxa"/>
          </w:tcPr>
          <w:p w14:paraId="6BE89770">
            <w:pPr>
              <w:pStyle w:val="36"/>
              <w:spacing w:before="0" w:beforeAutospacing="0" w:after="0" w:afterAutospacing="0" w:line="360" w:lineRule="auto"/>
              <w:jc w:val="center"/>
              <w:textAlignment w:val="center"/>
              <w:rPr>
                <w:rFonts w:hint="eastAsia" w:cs="宋体"/>
                <w:sz w:val="21"/>
                <w:szCs w:val="21"/>
              </w:rPr>
            </w:pPr>
          </w:p>
        </w:tc>
      </w:tr>
    </w:tbl>
    <w:p w14:paraId="012655A7">
      <w:pPr>
        <w:spacing w:after="0" w:line="360" w:lineRule="auto"/>
        <w:rPr>
          <w:rFonts w:hint="eastAsia" w:ascii="宋体" w:hAnsi="宋体" w:cs="宋体"/>
          <w:szCs w:val="21"/>
        </w:rPr>
      </w:pPr>
    </w:p>
    <w:p w14:paraId="72B52E9B">
      <w:pPr>
        <w:spacing w:after="0" w:line="360" w:lineRule="auto"/>
        <w:rPr>
          <w:rFonts w:hint="eastAsia" w:ascii="宋体" w:hAnsi="宋体" w:cs="宋体"/>
          <w:szCs w:val="21"/>
        </w:rPr>
      </w:pPr>
      <w:r>
        <w:rPr>
          <w:rFonts w:hint="eastAsia" w:ascii="宋体" w:hAnsi="宋体" w:cs="宋体"/>
          <w:szCs w:val="21"/>
        </w:rPr>
        <w:t>注：</w:t>
      </w:r>
    </w:p>
    <w:p w14:paraId="227D344F">
      <w:pPr>
        <w:spacing w:after="0" w:line="360" w:lineRule="auto"/>
        <w:rPr>
          <w:rFonts w:hint="eastAsia" w:ascii="宋体" w:hAnsi="宋体" w:cs="宋体"/>
          <w:bCs/>
          <w:szCs w:val="21"/>
        </w:rPr>
      </w:pPr>
      <w:r>
        <w:rPr>
          <w:rFonts w:hint="eastAsia" w:ascii="宋体" w:hAnsi="宋体" w:cs="宋体"/>
          <w:bCs/>
          <w:szCs w:val="21"/>
        </w:rPr>
        <w:t>1.投标文件中须提供《投标人以往类似项目履约情况表》及相对应的业绩证明材料（扫描件加盖投标人公章），业绩证明材料为合同（合同首页、标的及金额所在页及合同签字盖章页）或委托方出具的履约验收证明材料。无证明材料或未按要求提供证明材料或证明材料不明确、无法体现业绩内容的，不予认可。</w:t>
      </w:r>
    </w:p>
    <w:p w14:paraId="15669619">
      <w:pPr>
        <w:spacing w:after="0" w:line="360" w:lineRule="auto"/>
        <w:rPr>
          <w:rFonts w:hint="eastAsia" w:ascii="宋体" w:hAnsi="宋体" w:cs="宋体"/>
          <w:b/>
          <w:bCs/>
          <w:sz w:val="32"/>
          <w:szCs w:val="32"/>
        </w:rPr>
      </w:pPr>
      <w:r>
        <w:rPr>
          <w:rFonts w:hint="eastAsia" w:ascii="宋体" w:hAnsi="宋体" w:cs="宋体"/>
          <w:bCs/>
          <w:szCs w:val="21"/>
        </w:rPr>
        <w:t>2.投标人可根据实际情况拓展本表。</w:t>
      </w:r>
    </w:p>
    <w:p w14:paraId="093F687A">
      <w:pPr>
        <w:adjustRightInd w:val="0"/>
        <w:snapToGrid w:val="0"/>
        <w:spacing w:after="0" w:line="360" w:lineRule="auto"/>
        <w:jc w:val="center"/>
        <w:rPr>
          <w:rFonts w:hint="eastAsia" w:ascii="宋体" w:hAnsi="宋体" w:cs="宋体"/>
          <w:b/>
          <w:sz w:val="28"/>
          <w:szCs w:val="28"/>
        </w:rPr>
      </w:pPr>
      <w:r>
        <w:rPr>
          <w:rFonts w:hint="eastAsia" w:ascii="宋体" w:hAnsi="宋体" w:cs="宋体"/>
          <w:b/>
          <w:sz w:val="28"/>
          <w:szCs w:val="28"/>
        </w:rPr>
        <w:br w:type="page"/>
      </w:r>
    </w:p>
    <w:p w14:paraId="7DFD16AD">
      <w:pPr>
        <w:widowControl/>
        <w:adjustRightInd w:val="0"/>
        <w:snapToGrid w:val="0"/>
        <w:spacing w:after="0" w:line="360" w:lineRule="auto"/>
        <w:rPr>
          <w:rFonts w:hint="eastAsia" w:ascii="宋体" w:hAnsi="宋体" w:cs="宋体"/>
          <w:b/>
          <w:sz w:val="28"/>
          <w:szCs w:val="28"/>
        </w:rPr>
      </w:pPr>
      <w:r>
        <w:rPr>
          <w:rFonts w:hint="eastAsia" w:ascii="宋体" w:hAnsi="宋体" w:cs="宋体"/>
          <w:b/>
          <w:sz w:val="28"/>
          <w:szCs w:val="28"/>
        </w:rPr>
        <w:t>格式20</w:t>
      </w:r>
    </w:p>
    <w:p w14:paraId="442839D0">
      <w:pPr>
        <w:wordWrap w:val="0"/>
        <w:adjustRightInd w:val="0"/>
        <w:snapToGrid w:val="0"/>
        <w:spacing w:after="0" w:line="360" w:lineRule="auto"/>
        <w:jc w:val="center"/>
        <w:rPr>
          <w:rFonts w:hint="eastAsia" w:ascii="宋体" w:hAnsi="宋体" w:cs="宋体"/>
          <w:b/>
          <w:bCs/>
          <w:sz w:val="28"/>
        </w:rPr>
      </w:pPr>
      <w:bookmarkStart w:id="469" w:name="_Toc14303"/>
      <w:bookmarkStart w:id="470" w:name="_Toc5293"/>
      <w:bookmarkStart w:id="471" w:name="_Toc419059324"/>
      <w:r>
        <w:rPr>
          <w:rFonts w:hint="eastAsia" w:ascii="宋体" w:hAnsi="宋体" w:cs="宋体"/>
          <w:b/>
          <w:bCs/>
          <w:sz w:val="28"/>
        </w:rPr>
        <w:t>中小企业声明函（货物）</w:t>
      </w:r>
      <w:bookmarkEnd w:id="469"/>
      <w:bookmarkEnd w:id="470"/>
    </w:p>
    <w:p w14:paraId="03B4BB17">
      <w:pPr>
        <w:adjustRightInd w:val="0"/>
        <w:snapToGrid w:val="0"/>
        <w:spacing w:after="0" w:line="360" w:lineRule="auto"/>
        <w:ind w:firstLine="444" w:firstLineChars="200"/>
        <w:rPr>
          <w:rFonts w:hint="eastAsia" w:ascii="宋体" w:hAnsi="宋体" w:cs="宋体"/>
          <w:spacing w:val="6"/>
          <w:szCs w:val="21"/>
        </w:rPr>
      </w:pPr>
      <w:r>
        <w:rPr>
          <w:rFonts w:hint="eastAsia" w:ascii="宋体" w:hAnsi="宋体" w:cs="宋体"/>
          <w:spacing w:val="6"/>
          <w:szCs w:val="21"/>
        </w:rPr>
        <w:t>本公司郑重声明，根据《政府采购促进中小企业发展管理办法》（财库﹝2020﹞46 号）的规定，本公司参加</w:t>
      </w:r>
      <w:r>
        <w:rPr>
          <w:rFonts w:hint="eastAsia" w:ascii="宋体" w:hAnsi="宋体" w:cs="宋体"/>
          <w:spacing w:val="6"/>
          <w:szCs w:val="21"/>
          <w:u w:val="single"/>
        </w:rPr>
        <w:t xml:space="preserve">     （单位名称）    </w:t>
      </w:r>
      <w:r>
        <w:rPr>
          <w:rFonts w:hint="eastAsia" w:ascii="宋体" w:hAnsi="宋体" w:cs="宋体"/>
          <w:spacing w:val="6"/>
          <w:szCs w:val="21"/>
        </w:rPr>
        <w:t>的</w:t>
      </w:r>
      <w:r>
        <w:rPr>
          <w:rFonts w:hint="eastAsia" w:ascii="宋体" w:hAnsi="宋体" w:cs="宋体"/>
          <w:spacing w:val="6"/>
          <w:szCs w:val="21"/>
          <w:u w:val="single"/>
        </w:rPr>
        <w:t xml:space="preserve">    （项目名称）    </w:t>
      </w:r>
      <w:r>
        <w:rPr>
          <w:rFonts w:hint="eastAsia" w:ascii="宋体" w:hAnsi="宋体" w:cs="宋体"/>
          <w:spacing w:val="6"/>
          <w:szCs w:val="21"/>
        </w:rPr>
        <w:t>采购活动，提供的货物全部由符合政策要求的中小企业制造。相关企业的具体情况如下：</w:t>
      </w:r>
    </w:p>
    <w:p w14:paraId="57EA7412">
      <w:pPr>
        <w:adjustRightInd w:val="0"/>
        <w:snapToGrid w:val="0"/>
        <w:spacing w:after="0" w:line="360" w:lineRule="auto"/>
        <w:ind w:firstLine="444" w:firstLineChars="200"/>
        <w:rPr>
          <w:rFonts w:hint="eastAsia" w:ascii="宋体" w:hAnsi="宋体" w:cs="宋体"/>
          <w:spacing w:val="6"/>
          <w:szCs w:val="21"/>
        </w:rPr>
      </w:pPr>
      <w:r>
        <w:rPr>
          <w:rFonts w:hint="eastAsia" w:ascii="宋体" w:hAnsi="宋体" w:cs="宋体"/>
          <w:spacing w:val="6"/>
          <w:szCs w:val="21"/>
        </w:rPr>
        <w:t>1.</w:t>
      </w:r>
      <w:r>
        <w:rPr>
          <w:rFonts w:hint="eastAsia" w:ascii="宋体" w:hAnsi="宋体" w:cs="宋体"/>
          <w:spacing w:val="6"/>
          <w:szCs w:val="21"/>
          <w:u w:val="single"/>
        </w:rPr>
        <w:t>（标的名称）</w:t>
      </w:r>
      <w:r>
        <w:rPr>
          <w:rFonts w:hint="eastAsia" w:ascii="宋体" w:hAnsi="宋体" w:cs="宋体"/>
          <w:spacing w:val="6"/>
          <w:szCs w:val="21"/>
        </w:rPr>
        <w:t>，属于</w:t>
      </w:r>
      <w:r>
        <w:rPr>
          <w:rFonts w:hint="eastAsia" w:ascii="宋体" w:hAnsi="宋体" w:cs="宋体"/>
          <w:spacing w:val="6"/>
          <w:szCs w:val="21"/>
          <w:u w:val="single"/>
        </w:rPr>
        <w:t>（采购文件中明确的所属行业）</w:t>
      </w:r>
      <w:r>
        <w:rPr>
          <w:rFonts w:hint="eastAsia" w:ascii="宋体" w:hAnsi="宋体" w:cs="宋体"/>
          <w:spacing w:val="6"/>
          <w:szCs w:val="21"/>
        </w:rPr>
        <w:t>行业；制造商为</w:t>
      </w:r>
      <w:r>
        <w:rPr>
          <w:rFonts w:hint="eastAsia" w:ascii="宋体" w:hAnsi="宋体" w:cs="宋体"/>
          <w:spacing w:val="6"/>
          <w:szCs w:val="21"/>
          <w:u w:val="single"/>
        </w:rPr>
        <w:t>（企业名称）</w:t>
      </w:r>
      <w:r>
        <w:rPr>
          <w:rFonts w:hint="eastAsia" w:ascii="宋体" w:hAnsi="宋体" w:cs="宋体"/>
          <w:spacing w:val="6"/>
          <w:szCs w:val="21"/>
        </w:rPr>
        <w:t>，从业人员人，营业收入为万元，资产总额为万元，属于</w:t>
      </w:r>
      <w:r>
        <w:rPr>
          <w:rFonts w:hint="eastAsia" w:ascii="宋体" w:hAnsi="宋体" w:cs="宋体"/>
          <w:spacing w:val="6"/>
          <w:szCs w:val="21"/>
          <w:u w:val="single"/>
        </w:rPr>
        <w:t>（中型企业、小型企业、微型企业）</w:t>
      </w:r>
      <w:r>
        <w:rPr>
          <w:rFonts w:hint="eastAsia" w:ascii="宋体" w:hAnsi="宋体" w:cs="宋体"/>
          <w:spacing w:val="6"/>
          <w:szCs w:val="21"/>
        </w:rPr>
        <w:t>；</w:t>
      </w:r>
    </w:p>
    <w:p w14:paraId="7CD81397">
      <w:pPr>
        <w:adjustRightInd w:val="0"/>
        <w:snapToGrid w:val="0"/>
        <w:spacing w:after="0" w:line="360" w:lineRule="auto"/>
        <w:ind w:firstLine="444" w:firstLineChars="200"/>
        <w:rPr>
          <w:rFonts w:hint="eastAsia" w:ascii="宋体" w:hAnsi="宋体" w:cs="宋体"/>
          <w:spacing w:val="6"/>
          <w:szCs w:val="21"/>
        </w:rPr>
      </w:pPr>
      <w:r>
        <w:rPr>
          <w:rFonts w:hint="eastAsia" w:ascii="宋体" w:hAnsi="宋体" w:cs="宋体"/>
          <w:spacing w:val="6"/>
          <w:szCs w:val="21"/>
        </w:rPr>
        <w:t>2.</w:t>
      </w:r>
      <w:r>
        <w:rPr>
          <w:rFonts w:hint="eastAsia" w:ascii="宋体" w:hAnsi="宋体" w:cs="宋体"/>
          <w:spacing w:val="6"/>
          <w:szCs w:val="21"/>
          <w:u w:val="single"/>
        </w:rPr>
        <w:t>（标的名称）</w:t>
      </w:r>
      <w:r>
        <w:rPr>
          <w:rFonts w:hint="eastAsia" w:ascii="宋体" w:hAnsi="宋体" w:cs="宋体"/>
          <w:spacing w:val="6"/>
          <w:szCs w:val="21"/>
        </w:rPr>
        <w:t>，属于</w:t>
      </w:r>
      <w:r>
        <w:rPr>
          <w:rFonts w:hint="eastAsia" w:ascii="宋体" w:hAnsi="宋体" w:cs="宋体"/>
          <w:spacing w:val="6"/>
          <w:szCs w:val="21"/>
          <w:u w:val="single"/>
        </w:rPr>
        <w:t>（采购文件中明确的所属行业）</w:t>
      </w:r>
      <w:r>
        <w:rPr>
          <w:rFonts w:hint="eastAsia" w:ascii="宋体" w:hAnsi="宋体" w:cs="宋体"/>
          <w:spacing w:val="6"/>
          <w:szCs w:val="21"/>
        </w:rPr>
        <w:t>行业；制造商为</w:t>
      </w:r>
      <w:r>
        <w:rPr>
          <w:rFonts w:hint="eastAsia" w:ascii="宋体" w:hAnsi="宋体" w:cs="宋体"/>
          <w:spacing w:val="6"/>
          <w:szCs w:val="21"/>
          <w:u w:val="single"/>
        </w:rPr>
        <w:t>（企业名称）</w:t>
      </w:r>
      <w:r>
        <w:rPr>
          <w:rFonts w:hint="eastAsia" w:ascii="宋体" w:hAnsi="宋体" w:cs="宋体"/>
          <w:spacing w:val="6"/>
          <w:szCs w:val="21"/>
        </w:rPr>
        <w:t>，从业人员人，营业收入为万元，资产总额为万元，属于</w:t>
      </w:r>
      <w:r>
        <w:rPr>
          <w:rFonts w:hint="eastAsia" w:ascii="宋体" w:hAnsi="宋体" w:cs="宋体"/>
          <w:spacing w:val="6"/>
          <w:szCs w:val="21"/>
          <w:u w:val="single"/>
        </w:rPr>
        <w:t>（中型企业、小型企业、微型企业）</w:t>
      </w:r>
      <w:r>
        <w:rPr>
          <w:rFonts w:hint="eastAsia" w:ascii="宋体" w:hAnsi="宋体" w:cs="宋体"/>
          <w:spacing w:val="6"/>
          <w:szCs w:val="21"/>
        </w:rPr>
        <w:t>；</w:t>
      </w:r>
    </w:p>
    <w:p w14:paraId="0DE8D7E1">
      <w:pPr>
        <w:adjustRightInd w:val="0"/>
        <w:snapToGrid w:val="0"/>
        <w:spacing w:after="0" w:line="360" w:lineRule="auto"/>
        <w:ind w:firstLine="444" w:firstLineChars="200"/>
        <w:rPr>
          <w:rFonts w:hint="eastAsia" w:ascii="宋体" w:hAnsi="宋体" w:cs="宋体"/>
          <w:spacing w:val="6"/>
          <w:szCs w:val="21"/>
        </w:rPr>
      </w:pPr>
      <w:r>
        <w:rPr>
          <w:rFonts w:hint="eastAsia" w:ascii="宋体" w:hAnsi="宋体" w:cs="宋体"/>
          <w:spacing w:val="6"/>
          <w:szCs w:val="21"/>
        </w:rPr>
        <w:t>……</w:t>
      </w:r>
    </w:p>
    <w:p w14:paraId="5C08CAA3">
      <w:pPr>
        <w:adjustRightInd w:val="0"/>
        <w:snapToGrid w:val="0"/>
        <w:spacing w:after="0" w:line="360" w:lineRule="auto"/>
        <w:ind w:firstLine="444" w:firstLineChars="200"/>
        <w:rPr>
          <w:rFonts w:hint="eastAsia" w:ascii="宋体" w:hAnsi="宋体" w:cs="宋体"/>
          <w:spacing w:val="6"/>
          <w:szCs w:val="21"/>
        </w:rPr>
      </w:pPr>
      <w:r>
        <w:rPr>
          <w:rFonts w:hint="eastAsia" w:ascii="宋体" w:hAnsi="宋体" w:cs="宋体"/>
          <w:spacing w:val="6"/>
          <w:szCs w:val="21"/>
        </w:rPr>
        <w:t>以上企业，不属于大企业的分支机构，不存在控股股东为大企业的情形，也不存在与大企业的负责人为同一人的情形。</w:t>
      </w:r>
    </w:p>
    <w:p w14:paraId="61A2AF05">
      <w:pPr>
        <w:adjustRightInd w:val="0"/>
        <w:snapToGrid w:val="0"/>
        <w:spacing w:after="0" w:line="360" w:lineRule="auto"/>
        <w:ind w:firstLine="444" w:firstLineChars="200"/>
        <w:rPr>
          <w:rFonts w:hint="eastAsia" w:ascii="宋体" w:hAnsi="宋体" w:cs="宋体"/>
          <w:spacing w:val="6"/>
          <w:szCs w:val="21"/>
        </w:rPr>
      </w:pPr>
      <w:r>
        <w:rPr>
          <w:rFonts w:hint="eastAsia" w:ascii="宋体" w:hAnsi="宋体" w:cs="宋体"/>
          <w:spacing w:val="6"/>
          <w:szCs w:val="21"/>
        </w:rPr>
        <w:t xml:space="preserve">本企业对上述声明内容的真实性负责。如有虚假，将依法承担相应责任。 </w:t>
      </w:r>
    </w:p>
    <w:p w14:paraId="56F6BD50">
      <w:pPr>
        <w:wordWrap w:val="0"/>
        <w:adjustRightInd w:val="0"/>
        <w:snapToGrid w:val="0"/>
        <w:spacing w:after="0" w:line="360" w:lineRule="auto"/>
        <w:ind w:firstLine="444" w:firstLineChars="200"/>
        <w:jc w:val="right"/>
        <w:rPr>
          <w:rFonts w:hint="eastAsia" w:ascii="宋体" w:hAnsi="宋体" w:cs="宋体"/>
          <w:spacing w:val="6"/>
          <w:szCs w:val="21"/>
        </w:rPr>
      </w:pPr>
    </w:p>
    <w:p w14:paraId="04781453">
      <w:pPr>
        <w:wordWrap w:val="0"/>
        <w:adjustRightInd w:val="0"/>
        <w:snapToGrid w:val="0"/>
        <w:spacing w:after="0" w:line="360" w:lineRule="auto"/>
        <w:ind w:firstLine="444" w:firstLineChars="200"/>
        <w:jc w:val="right"/>
        <w:rPr>
          <w:rFonts w:hint="eastAsia" w:ascii="宋体" w:hAnsi="宋体" w:cs="宋体"/>
          <w:spacing w:val="6"/>
          <w:szCs w:val="21"/>
        </w:rPr>
      </w:pPr>
      <w:r>
        <w:rPr>
          <w:rFonts w:hint="eastAsia" w:ascii="宋体" w:hAnsi="宋体" w:cs="宋体"/>
          <w:spacing w:val="6"/>
          <w:szCs w:val="21"/>
        </w:rPr>
        <w:t xml:space="preserve">企业名称（盖电子公章）：           </w:t>
      </w:r>
    </w:p>
    <w:p w14:paraId="5C4DF530">
      <w:pPr>
        <w:wordWrap w:val="0"/>
        <w:adjustRightInd w:val="0"/>
        <w:snapToGrid w:val="0"/>
        <w:spacing w:after="0" w:line="360" w:lineRule="auto"/>
        <w:ind w:firstLine="444" w:firstLineChars="200"/>
        <w:jc w:val="right"/>
        <w:rPr>
          <w:rFonts w:hint="eastAsia" w:ascii="宋体" w:hAnsi="宋体" w:cs="宋体"/>
          <w:spacing w:val="6"/>
          <w:szCs w:val="21"/>
        </w:rPr>
      </w:pPr>
      <w:r>
        <w:rPr>
          <w:rFonts w:hint="eastAsia" w:ascii="宋体" w:hAnsi="宋体" w:cs="宋体"/>
          <w:spacing w:val="6"/>
          <w:szCs w:val="21"/>
        </w:rPr>
        <w:t xml:space="preserve">日 期：           </w:t>
      </w:r>
    </w:p>
    <w:p w14:paraId="2A30317C">
      <w:pPr>
        <w:pStyle w:val="36"/>
        <w:wordWrap w:val="0"/>
        <w:adjustRightInd w:val="0"/>
        <w:snapToGrid w:val="0"/>
        <w:spacing w:before="0" w:beforeAutospacing="0" w:after="0" w:afterAutospacing="0" w:line="360" w:lineRule="auto"/>
        <w:rPr>
          <w:rFonts w:hint="eastAsia" w:cs="宋体"/>
          <w:b/>
          <w:sz w:val="21"/>
          <w:szCs w:val="21"/>
        </w:rPr>
      </w:pPr>
      <w:r>
        <w:rPr>
          <w:rFonts w:hint="eastAsia" w:cs="宋体"/>
          <w:b/>
          <w:sz w:val="21"/>
          <w:szCs w:val="21"/>
        </w:rPr>
        <w:t>注：</w:t>
      </w:r>
    </w:p>
    <w:p w14:paraId="23929250">
      <w:pPr>
        <w:pStyle w:val="36"/>
        <w:wordWrap w:val="0"/>
        <w:adjustRightInd w:val="0"/>
        <w:snapToGrid w:val="0"/>
        <w:spacing w:before="0" w:beforeAutospacing="0" w:after="0" w:afterAutospacing="0" w:line="360" w:lineRule="auto"/>
        <w:rPr>
          <w:rFonts w:hint="eastAsia" w:cs="宋体"/>
          <w:b/>
          <w:sz w:val="21"/>
          <w:szCs w:val="21"/>
        </w:rPr>
      </w:pPr>
      <w:r>
        <w:rPr>
          <w:rFonts w:hint="eastAsia" w:cs="宋体"/>
          <w:b/>
          <w:sz w:val="21"/>
          <w:szCs w:val="21"/>
        </w:rPr>
        <w:t>从业人员、营业收入、资产总额填报上一年度数据，无上一年度数据的新成立企业可不填报。</w:t>
      </w:r>
    </w:p>
    <w:bookmarkEnd w:id="471"/>
    <w:p w14:paraId="5F72DA05">
      <w:pPr>
        <w:widowControl/>
        <w:spacing w:after="0" w:line="240" w:lineRule="auto"/>
        <w:jc w:val="left"/>
        <w:rPr>
          <w:rFonts w:hint="eastAsia" w:ascii="宋体" w:hAnsi="宋体" w:cs="宋体"/>
          <w:b/>
          <w:sz w:val="28"/>
          <w:szCs w:val="28"/>
        </w:rPr>
      </w:pPr>
      <w:r>
        <w:rPr>
          <w:rFonts w:hint="eastAsia" w:ascii="宋体" w:hAnsi="宋体" w:cs="宋体"/>
          <w:b/>
          <w:sz w:val="28"/>
          <w:szCs w:val="28"/>
        </w:rPr>
        <w:br w:type="page"/>
      </w:r>
    </w:p>
    <w:p w14:paraId="74E56B6F">
      <w:pPr>
        <w:pStyle w:val="36"/>
        <w:wordWrap w:val="0"/>
        <w:adjustRightInd w:val="0"/>
        <w:snapToGrid w:val="0"/>
        <w:spacing w:before="0" w:beforeAutospacing="0" w:after="0" w:afterAutospacing="0" w:line="360" w:lineRule="auto"/>
        <w:rPr>
          <w:rFonts w:hint="eastAsia" w:cs="宋体"/>
          <w:b/>
          <w:sz w:val="21"/>
          <w:szCs w:val="21"/>
        </w:rPr>
      </w:pPr>
      <w:r>
        <w:rPr>
          <w:rFonts w:hint="eastAsia" w:cs="宋体"/>
          <w:b/>
          <w:sz w:val="21"/>
          <w:szCs w:val="21"/>
          <w:lang w:val="en-US" w:eastAsia="zh-CN"/>
        </w:rPr>
        <w:t>填写注意事项</w:t>
      </w:r>
      <w:r>
        <w:rPr>
          <w:rFonts w:hint="eastAsia" w:cs="宋体"/>
          <w:b/>
          <w:sz w:val="21"/>
          <w:szCs w:val="21"/>
        </w:rPr>
        <w:t>：</w:t>
      </w:r>
    </w:p>
    <w:p w14:paraId="6835D575">
      <w:pPr>
        <w:pStyle w:val="36"/>
        <w:wordWrap w:val="0"/>
        <w:adjustRightInd w:val="0"/>
        <w:snapToGrid w:val="0"/>
        <w:spacing w:before="0" w:beforeAutospacing="0" w:after="0" w:afterAutospacing="0" w:line="360" w:lineRule="auto"/>
        <w:ind w:firstLine="422" w:firstLineChars="200"/>
        <w:rPr>
          <w:rFonts w:hint="eastAsia" w:cs="宋体"/>
          <w:b/>
          <w:sz w:val="21"/>
          <w:szCs w:val="21"/>
        </w:rPr>
      </w:pPr>
      <w:r>
        <w:rPr>
          <w:rFonts w:hint="eastAsia" w:cs="宋体"/>
          <w:b/>
          <w:sz w:val="21"/>
          <w:szCs w:val="21"/>
          <w:lang w:val="en-US" w:eastAsia="zh-CN"/>
        </w:rPr>
        <w:t>1.</w:t>
      </w:r>
      <w:r>
        <w:rPr>
          <w:rFonts w:hint="eastAsia" w:cs="宋体"/>
          <w:b/>
          <w:sz w:val="21"/>
          <w:szCs w:val="21"/>
        </w:rPr>
        <w:t>符合《政府采购促进中小企业发展管理办法》（财库[2020]46号）规定的投标人需提供《中小企业声明函》。</w:t>
      </w:r>
    </w:p>
    <w:p w14:paraId="5D08FD92">
      <w:pPr>
        <w:pStyle w:val="36"/>
        <w:wordWrap w:val="0"/>
        <w:adjustRightInd w:val="0"/>
        <w:snapToGrid w:val="0"/>
        <w:spacing w:before="0" w:beforeAutospacing="0" w:after="0" w:afterAutospacing="0" w:line="360" w:lineRule="auto"/>
        <w:ind w:firstLine="422" w:firstLineChars="200"/>
        <w:rPr>
          <w:rFonts w:hint="eastAsia" w:cs="宋体"/>
          <w:b/>
          <w:sz w:val="21"/>
          <w:szCs w:val="21"/>
        </w:rPr>
      </w:pPr>
      <w:r>
        <w:rPr>
          <w:rFonts w:hint="eastAsia" w:cs="宋体"/>
          <w:b/>
          <w:sz w:val="21"/>
          <w:szCs w:val="21"/>
          <w:lang w:val="en-US" w:eastAsia="zh-CN"/>
        </w:rPr>
        <w:t>2.</w:t>
      </w:r>
      <w:r>
        <w:rPr>
          <w:rFonts w:hint="eastAsia" w:cs="宋体"/>
          <w:b/>
          <w:sz w:val="21"/>
          <w:szCs w:val="21"/>
        </w:rPr>
        <w:t>不享受中小企业优先采购政策的投标人不需填写《中小企业声明函》。</w:t>
      </w:r>
    </w:p>
    <w:p w14:paraId="09F3A40B">
      <w:pPr>
        <w:pStyle w:val="36"/>
        <w:wordWrap w:val="0"/>
        <w:adjustRightInd w:val="0"/>
        <w:snapToGrid w:val="0"/>
        <w:spacing w:before="0" w:beforeAutospacing="0" w:after="0" w:afterAutospacing="0" w:line="360" w:lineRule="auto"/>
        <w:ind w:firstLine="422" w:firstLineChars="200"/>
        <w:rPr>
          <w:rFonts w:hint="eastAsia" w:cs="宋体"/>
          <w:b/>
          <w:sz w:val="21"/>
          <w:szCs w:val="21"/>
        </w:rPr>
      </w:pPr>
      <w:r>
        <w:rPr>
          <w:rFonts w:hint="eastAsia" w:cs="宋体"/>
          <w:b/>
          <w:sz w:val="21"/>
          <w:szCs w:val="21"/>
          <w:lang w:val="en-US" w:eastAsia="zh-CN"/>
        </w:rPr>
        <w:t>3.</w:t>
      </w:r>
      <w:r>
        <w:rPr>
          <w:rFonts w:hint="eastAsia" w:cs="宋体"/>
          <w:b/>
          <w:sz w:val="21"/>
          <w:szCs w:val="21"/>
        </w:rPr>
        <w:t>“标的名称”、“所属行业”详见附件，若填写内容不符，中小企业声明函不予认可。</w:t>
      </w:r>
    </w:p>
    <w:p w14:paraId="53EBFB6D">
      <w:pPr>
        <w:pStyle w:val="36"/>
        <w:wordWrap w:val="0"/>
        <w:adjustRightInd w:val="0"/>
        <w:snapToGrid w:val="0"/>
        <w:spacing w:before="0" w:beforeAutospacing="0" w:after="0" w:afterAutospacing="0" w:line="360" w:lineRule="auto"/>
        <w:ind w:firstLine="0" w:firstLineChars="0"/>
        <w:rPr>
          <w:rFonts w:hint="eastAsia" w:cs="宋体"/>
          <w:b/>
          <w:bCs w:val="0"/>
          <w:sz w:val="21"/>
          <w:szCs w:val="21"/>
          <w:lang w:val="en-US" w:eastAsia="zh-CN"/>
        </w:rPr>
      </w:pPr>
    </w:p>
    <w:p w14:paraId="60D0F4AB">
      <w:pPr>
        <w:pStyle w:val="36"/>
        <w:wordWrap w:val="0"/>
        <w:adjustRightInd w:val="0"/>
        <w:snapToGrid w:val="0"/>
        <w:spacing w:before="0" w:beforeAutospacing="0" w:after="0" w:afterAutospacing="0" w:line="360" w:lineRule="auto"/>
        <w:ind w:firstLine="0" w:firstLineChars="0"/>
        <w:rPr>
          <w:rFonts w:hint="eastAsia" w:eastAsia="宋体" w:cs="宋体"/>
          <w:b/>
          <w:bCs w:val="0"/>
          <w:sz w:val="21"/>
          <w:szCs w:val="21"/>
          <w:lang w:val="en-US" w:eastAsia="zh-CN"/>
        </w:rPr>
      </w:pPr>
      <w:r>
        <w:rPr>
          <w:rFonts w:hint="eastAsia" w:cs="宋体"/>
          <w:b/>
          <w:bCs w:val="0"/>
          <w:sz w:val="21"/>
          <w:szCs w:val="21"/>
          <w:lang w:val="en-US" w:eastAsia="zh-CN"/>
        </w:rPr>
        <w:t>附件：</w:t>
      </w:r>
    </w:p>
    <w:p w14:paraId="72A6311D">
      <w:pPr>
        <w:pStyle w:val="36"/>
        <w:wordWrap w:val="0"/>
        <w:adjustRightInd w:val="0"/>
        <w:snapToGrid w:val="0"/>
        <w:spacing w:before="0" w:beforeAutospacing="0" w:after="0" w:afterAutospacing="0" w:line="360" w:lineRule="auto"/>
        <w:ind w:firstLine="420" w:firstLineChars="200"/>
        <w:rPr>
          <w:rFonts w:hint="eastAsia" w:cs="宋体"/>
          <w:bCs/>
          <w:sz w:val="21"/>
          <w:szCs w:val="21"/>
        </w:rPr>
      </w:pPr>
      <w:r>
        <w:rPr>
          <w:rFonts w:hint="eastAsia" w:cs="宋体"/>
          <w:bCs/>
          <w:sz w:val="21"/>
          <w:szCs w:val="21"/>
        </w:rPr>
        <w:t>根据《关于印发《政府采购促进中小企业发展管理办法》的通知》（财库〔2020〕46号）的规定，本项目针对小微企业报价给予10%的扣除，用扣除后的价格参与评审。符合条件的投标人应根据下表中所明确的“标的名称”、“所属行业”进行填写，若填写内容不符，中小企业声明函不予认可。</w:t>
      </w:r>
    </w:p>
    <w:tbl>
      <w:tblPr>
        <w:tblStyle w:val="41"/>
        <w:tblW w:w="7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941"/>
        <w:gridCol w:w="4465"/>
        <w:gridCol w:w="1731"/>
      </w:tblGrid>
      <w:tr w14:paraId="0C492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08" w:type="dxa"/>
            <w:shd w:val="clear" w:color="auto" w:fill="D7D7D7" w:themeFill="background1" w:themeFillShade="D8"/>
            <w:vAlign w:val="center"/>
          </w:tcPr>
          <w:p w14:paraId="37A7CD2A">
            <w:pPr>
              <w:adjustRightInd w:val="0"/>
              <w:snapToGrid w:val="0"/>
              <w:spacing w:after="0" w:line="440" w:lineRule="exact"/>
              <w:jc w:val="center"/>
              <w:textAlignment w:val="center"/>
              <w:rPr>
                <w:rFonts w:hint="eastAsia" w:ascii="宋体" w:hAnsi="宋体" w:cs="宋体"/>
                <w:b/>
                <w:szCs w:val="21"/>
              </w:rPr>
            </w:pPr>
            <w:r>
              <w:rPr>
                <w:rFonts w:hint="eastAsia" w:ascii="宋体" w:hAnsi="宋体" w:cs="宋体"/>
                <w:b/>
                <w:szCs w:val="21"/>
              </w:rPr>
              <w:t>标段</w:t>
            </w:r>
          </w:p>
        </w:tc>
        <w:tc>
          <w:tcPr>
            <w:tcW w:w="941" w:type="dxa"/>
            <w:shd w:val="clear" w:color="auto" w:fill="D7D7D7" w:themeFill="background1" w:themeFillShade="D8"/>
            <w:vAlign w:val="center"/>
          </w:tcPr>
          <w:p w14:paraId="401E60A6">
            <w:pPr>
              <w:adjustRightInd w:val="0"/>
              <w:snapToGrid w:val="0"/>
              <w:spacing w:after="0" w:line="440" w:lineRule="exact"/>
              <w:jc w:val="center"/>
              <w:textAlignment w:val="center"/>
              <w:rPr>
                <w:rFonts w:hint="eastAsia" w:ascii="宋体" w:hAnsi="宋体" w:cs="宋体"/>
                <w:b/>
                <w:szCs w:val="21"/>
              </w:rPr>
            </w:pPr>
            <w:r>
              <w:rPr>
                <w:rFonts w:hint="eastAsia" w:ascii="宋体" w:hAnsi="宋体" w:cs="宋体"/>
                <w:b/>
                <w:szCs w:val="21"/>
              </w:rPr>
              <w:t>序号</w:t>
            </w:r>
          </w:p>
        </w:tc>
        <w:tc>
          <w:tcPr>
            <w:tcW w:w="4465" w:type="dxa"/>
            <w:shd w:val="clear" w:color="auto" w:fill="D7D7D7" w:themeFill="background1" w:themeFillShade="D8"/>
            <w:vAlign w:val="center"/>
          </w:tcPr>
          <w:p w14:paraId="30CC5EB6">
            <w:pPr>
              <w:adjustRightInd w:val="0"/>
              <w:snapToGrid w:val="0"/>
              <w:spacing w:after="0" w:line="440" w:lineRule="exact"/>
              <w:jc w:val="center"/>
              <w:textAlignment w:val="center"/>
              <w:rPr>
                <w:rFonts w:hint="eastAsia" w:ascii="宋体" w:hAnsi="宋体" w:cs="宋体"/>
                <w:b/>
                <w:szCs w:val="21"/>
              </w:rPr>
            </w:pPr>
            <w:r>
              <w:rPr>
                <w:rFonts w:hint="eastAsia" w:ascii="宋体" w:hAnsi="宋体" w:cs="宋体"/>
                <w:b/>
                <w:szCs w:val="21"/>
              </w:rPr>
              <w:t>标的名称</w:t>
            </w:r>
          </w:p>
        </w:tc>
        <w:tc>
          <w:tcPr>
            <w:tcW w:w="1731" w:type="dxa"/>
            <w:shd w:val="clear" w:color="auto" w:fill="D7D7D7" w:themeFill="background1" w:themeFillShade="D8"/>
            <w:vAlign w:val="center"/>
          </w:tcPr>
          <w:p w14:paraId="04CC1480">
            <w:pPr>
              <w:adjustRightInd w:val="0"/>
              <w:snapToGrid w:val="0"/>
              <w:spacing w:after="0" w:line="440" w:lineRule="exact"/>
              <w:jc w:val="center"/>
              <w:textAlignment w:val="center"/>
              <w:rPr>
                <w:rFonts w:hint="eastAsia" w:ascii="宋体" w:hAnsi="宋体" w:cs="宋体"/>
                <w:b/>
                <w:szCs w:val="21"/>
              </w:rPr>
            </w:pPr>
            <w:r>
              <w:rPr>
                <w:rFonts w:hint="eastAsia" w:ascii="宋体" w:hAnsi="宋体" w:cs="宋体"/>
                <w:b/>
                <w:szCs w:val="21"/>
              </w:rPr>
              <w:t>所属行业</w:t>
            </w:r>
          </w:p>
        </w:tc>
      </w:tr>
      <w:tr w14:paraId="64DC1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08" w:type="dxa"/>
            <w:vMerge w:val="restart"/>
            <w:shd w:val="clear" w:color="auto" w:fill="auto"/>
            <w:vAlign w:val="center"/>
          </w:tcPr>
          <w:p w14:paraId="185E7231">
            <w:pPr>
              <w:widowControl/>
              <w:adjustRightInd w:val="0"/>
              <w:snapToGrid w:val="0"/>
              <w:spacing w:after="0" w:line="440" w:lineRule="exact"/>
              <w:jc w:val="center"/>
              <w:rPr>
                <w:rFonts w:hint="eastAsia" w:ascii="宋体" w:hAnsi="宋体"/>
                <w:szCs w:val="21"/>
              </w:rPr>
            </w:pPr>
            <w:r>
              <w:rPr>
                <w:rFonts w:hint="eastAsia" w:ascii="宋体" w:hAnsi="宋体"/>
                <w:szCs w:val="21"/>
              </w:rPr>
              <w:t>1</w:t>
            </w:r>
          </w:p>
        </w:tc>
        <w:tc>
          <w:tcPr>
            <w:tcW w:w="941" w:type="dxa"/>
            <w:shd w:val="clear" w:color="auto" w:fill="auto"/>
            <w:vAlign w:val="center"/>
          </w:tcPr>
          <w:p w14:paraId="31D63726">
            <w:pPr>
              <w:widowControl/>
              <w:adjustRightInd w:val="0"/>
              <w:snapToGrid w:val="0"/>
              <w:spacing w:after="0" w:line="440" w:lineRule="exact"/>
              <w:jc w:val="center"/>
              <w:rPr>
                <w:rFonts w:hint="eastAsia" w:ascii="宋体" w:hAnsi="宋体"/>
                <w:szCs w:val="21"/>
              </w:rPr>
            </w:pPr>
            <w:r>
              <w:rPr>
                <w:rFonts w:hint="eastAsia" w:ascii="宋体" w:hAnsi="宋体"/>
                <w:szCs w:val="21"/>
              </w:rPr>
              <w:t>1</w:t>
            </w:r>
          </w:p>
        </w:tc>
        <w:tc>
          <w:tcPr>
            <w:tcW w:w="4465" w:type="dxa"/>
            <w:shd w:val="clear" w:color="auto" w:fill="FFFFFF"/>
            <w:vAlign w:val="center"/>
          </w:tcPr>
          <w:p w14:paraId="77521DF1">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静电纺丝机</w:t>
            </w:r>
          </w:p>
        </w:tc>
        <w:tc>
          <w:tcPr>
            <w:tcW w:w="1731" w:type="dxa"/>
            <w:vAlign w:val="center"/>
          </w:tcPr>
          <w:p w14:paraId="1498FEC9">
            <w:pPr>
              <w:adjustRightInd w:val="0"/>
              <w:snapToGrid w:val="0"/>
              <w:spacing w:line="440" w:lineRule="exact"/>
              <w:jc w:val="center"/>
              <w:rPr>
                <w:rFonts w:hint="eastAsia" w:ascii="宋体" w:hAnsi="宋体"/>
                <w:szCs w:val="21"/>
              </w:rPr>
            </w:pPr>
            <w:r>
              <w:rPr>
                <w:rFonts w:hint="eastAsia" w:ascii="宋体" w:hAnsi="宋体"/>
                <w:szCs w:val="21"/>
              </w:rPr>
              <w:t>工业</w:t>
            </w:r>
          </w:p>
        </w:tc>
      </w:tr>
      <w:tr w14:paraId="56D6A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08" w:type="dxa"/>
            <w:vMerge w:val="continue"/>
            <w:shd w:val="clear" w:color="auto" w:fill="auto"/>
            <w:vAlign w:val="center"/>
          </w:tcPr>
          <w:p w14:paraId="3C0E8948">
            <w:pPr>
              <w:widowControl/>
              <w:adjustRightInd w:val="0"/>
              <w:snapToGrid w:val="0"/>
              <w:spacing w:after="0" w:line="440" w:lineRule="exact"/>
              <w:jc w:val="center"/>
              <w:rPr>
                <w:rFonts w:hint="eastAsia" w:ascii="宋体" w:hAnsi="宋体"/>
                <w:szCs w:val="21"/>
              </w:rPr>
            </w:pPr>
          </w:p>
        </w:tc>
        <w:tc>
          <w:tcPr>
            <w:tcW w:w="941" w:type="dxa"/>
            <w:shd w:val="clear" w:color="auto" w:fill="auto"/>
            <w:vAlign w:val="center"/>
          </w:tcPr>
          <w:p w14:paraId="62146A5F">
            <w:pPr>
              <w:widowControl/>
              <w:adjustRightInd w:val="0"/>
              <w:snapToGrid w:val="0"/>
              <w:spacing w:after="0" w:line="440" w:lineRule="exact"/>
              <w:jc w:val="center"/>
              <w:rPr>
                <w:rFonts w:hint="eastAsia" w:ascii="宋体" w:hAnsi="宋体"/>
                <w:szCs w:val="21"/>
              </w:rPr>
            </w:pPr>
            <w:r>
              <w:rPr>
                <w:rFonts w:hint="eastAsia" w:ascii="宋体" w:hAnsi="宋体"/>
                <w:szCs w:val="21"/>
              </w:rPr>
              <w:t>2</w:t>
            </w:r>
          </w:p>
        </w:tc>
        <w:tc>
          <w:tcPr>
            <w:tcW w:w="4465" w:type="dxa"/>
            <w:shd w:val="clear" w:color="auto" w:fill="FFFFFF"/>
            <w:vAlign w:val="center"/>
          </w:tcPr>
          <w:p w14:paraId="48DF7EA9">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四探针温控系统</w:t>
            </w:r>
          </w:p>
        </w:tc>
        <w:tc>
          <w:tcPr>
            <w:tcW w:w="1731" w:type="dxa"/>
            <w:vAlign w:val="center"/>
          </w:tcPr>
          <w:p w14:paraId="2F999B36">
            <w:pPr>
              <w:adjustRightInd w:val="0"/>
              <w:snapToGrid w:val="0"/>
              <w:spacing w:line="440" w:lineRule="exact"/>
              <w:jc w:val="center"/>
              <w:rPr>
                <w:rFonts w:hint="eastAsia" w:ascii="宋体" w:hAnsi="宋体"/>
                <w:szCs w:val="21"/>
              </w:rPr>
            </w:pPr>
            <w:r>
              <w:rPr>
                <w:rFonts w:hint="eastAsia" w:ascii="宋体" w:hAnsi="宋体"/>
                <w:szCs w:val="21"/>
              </w:rPr>
              <w:t>工业</w:t>
            </w:r>
          </w:p>
        </w:tc>
      </w:tr>
      <w:tr w14:paraId="4AC5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08" w:type="dxa"/>
            <w:vMerge w:val="continue"/>
            <w:shd w:val="clear" w:color="auto" w:fill="auto"/>
            <w:vAlign w:val="center"/>
          </w:tcPr>
          <w:p w14:paraId="312A892B">
            <w:pPr>
              <w:widowControl/>
              <w:adjustRightInd w:val="0"/>
              <w:snapToGrid w:val="0"/>
              <w:spacing w:after="0" w:line="440" w:lineRule="exact"/>
              <w:jc w:val="center"/>
              <w:rPr>
                <w:rFonts w:hint="eastAsia" w:ascii="宋体" w:hAnsi="宋体"/>
                <w:szCs w:val="21"/>
              </w:rPr>
            </w:pPr>
          </w:p>
        </w:tc>
        <w:tc>
          <w:tcPr>
            <w:tcW w:w="941" w:type="dxa"/>
            <w:shd w:val="clear" w:color="auto" w:fill="auto"/>
            <w:vAlign w:val="center"/>
          </w:tcPr>
          <w:p w14:paraId="5C8AA74C">
            <w:pPr>
              <w:widowControl/>
              <w:adjustRightInd w:val="0"/>
              <w:snapToGrid w:val="0"/>
              <w:spacing w:after="0" w:line="440" w:lineRule="exact"/>
              <w:jc w:val="center"/>
              <w:rPr>
                <w:rFonts w:hint="eastAsia" w:ascii="宋体" w:hAnsi="宋体"/>
                <w:szCs w:val="21"/>
              </w:rPr>
            </w:pPr>
            <w:r>
              <w:rPr>
                <w:rFonts w:hint="eastAsia" w:ascii="宋体" w:hAnsi="宋体"/>
                <w:szCs w:val="21"/>
              </w:rPr>
              <w:t>3</w:t>
            </w:r>
          </w:p>
        </w:tc>
        <w:tc>
          <w:tcPr>
            <w:tcW w:w="4465" w:type="dxa"/>
            <w:shd w:val="clear" w:color="auto" w:fill="FFFFFF"/>
            <w:vAlign w:val="center"/>
          </w:tcPr>
          <w:p w14:paraId="2E732129">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霍尔实验效应仪</w:t>
            </w:r>
          </w:p>
        </w:tc>
        <w:tc>
          <w:tcPr>
            <w:tcW w:w="1731" w:type="dxa"/>
            <w:vAlign w:val="center"/>
          </w:tcPr>
          <w:p w14:paraId="78EC11C6">
            <w:pPr>
              <w:adjustRightInd w:val="0"/>
              <w:snapToGrid w:val="0"/>
              <w:spacing w:line="440" w:lineRule="exact"/>
              <w:jc w:val="center"/>
              <w:rPr>
                <w:rFonts w:hint="eastAsia" w:ascii="宋体" w:hAnsi="宋体"/>
                <w:szCs w:val="21"/>
              </w:rPr>
            </w:pPr>
            <w:r>
              <w:rPr>
                <w:rFonts w:hint="eastAsia" w:ascii="宋体" w:hAnsi="宋体"/>
                <w:szCs w:val="21"/>
              </w:rPr>
              <w:t>工业</w:t>
            </w:r>
          </w:p>
        </w:tc>
      </w:tr>
      <w:tr w14:paraId="01D4F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08" w:type="dxa"/>
            <w:vMerge w:val="continue"/>
            <w:vAlign w:val="center"/>
          </w:tcPr>
          <w:p w14:paraId="632ABC85">
            <w:pPr>
              <w:widowControl/>
              <w:adjustRightInd w:val="0"/>
              <w:snapToGrid w:val="0"/>
              <w:spacing w:after="0" w:line="440" w:lineRule="exact"/>
              <w:jc w:val="center"/>
              <w:rPr>
                <w:rFonts w:hint="eastAsia" w:ascii="宋体" w:hAnsi="宋体"/>
                <w:szCs w:val="21"/>
              </w:rPr>
            </w:pPr>
          </w:p>
        </w:tc>
        <w:tc>
          <w:tcPr>
            <w:tcW w:w="941" w:type="dxa"/>
            <w:vAlign w:val="center"/>
          </w:tcPr>
          <w:p w14:paraId="343326BE">
            <w:pPr>
              <w:widowControl/>
              <w:adjustRightInd w:val="0"/>
              <w:snapToGrid w:val="0"/>
              <w:spacing w:after="0" w:line="440" w:lineRule="exact"/>
              <w:jc w:val="center"/>
              <w:rPr>
                <w:rFonts w:hint="eastAsia" w:ascii="宋体" w:hAnsi="宋体"/>
                <w:szCs w:val="21"/>
              </w:rPr>
            </w:pPr>
            <w:r>
              <w:rPr>
                <w:rFonts w:hint="eastAsia" w:ascii="宋体" w:hAnsi="宋体"/>
                <w:szCs w:val="21"/>
              </w:rPr>
              <w:t>4</w:t>
            </w:r>
          </w:p>
        </w:tc>
        <w:tc>
          <w:tcPr>
            <w:tcW w:w="4465" w:type="dxa"/>
            <w:shd w:val="clear" w:color="auto" w:fill="FFFFFF"/>
            <w:vAlign w:val="center"/>
          </w:tcPr>
          <w:p w14:paraId="1B7F12EB">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硬度计</w:t>
            </w:r>
          </w:p>
        </w:tc>
        <w:tc>
          <w:tcPr>
            <w:tcW w:w="1731" w:type="dxa"/>
            <w:vAlign w:val="center"/>
          </w:tcPr>
          <w:p w14:paraId="3E248FA1">
            <w:pPr>
              <w:adjustRightInd w:val="0"/>
              <w:snapToGrid w:val="0"/>
              <w:spacing w:line="440" w:lineRule="exact"/>
              <w:jc w:val="center"/>
              <w:rPr>
                <w:rFonts w:hint="eastAsia" w:ascii="宋体" w:hAnsi="宋体"/>
                <w:szCs w:val="21"/>
              </w:rPr>
            </w:pPr>
            <w:r>
              <w:rPr>
                <w:rFonts w:hint="eastAsia" w:ascii="宋体" w:hAnsi="宋体"/>
                <w:szCs w:val="21"/>
              </w:rPr>
              <w:t>工业</w:t>
            </w:r>
          </w:p>
        </w:tc>
      </w:tr>
      <w:tr w14:paraId="7408E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08" w:type="dxa"/>
            <w:vMerge w:val="continue"/>
            <w:vAlign w:val="center"/>
          </w:tcPr>
          <w:p w14:paraId="1783565F">
            <w:pPr>
              <w:widowControl/>
              <w:adjustRightInd w:val="0"/>
              <w:snapToGrid w:val="0"/>
              <w:spacing w:after="0" w:line="440" w:lineRule="exact"/>
              <w:jc w:val="center"/>
              <w:rPr>
                <w:rFonts w:hint="eastAsia" w:ascii="宋体" w:hAnsi="宋体"/>
                <w:szCs w:val="21"/>
              </w:rPr>
            </w:pPr>
          </w:p>
        </w:tc>
        <w:tc>
          <w:tcPr>
            <w:tcW w:w="941" w:type="dxa"/>
            <w:vAlign w:val="center"/>
          </w:tcPr>
          <w:p w14:paraId="59E9DD80">
            <w:pPr>
              <w:widowControl/>
              <w:adjustRightInd w:val="0"/>
              <w:snapToGrid w:val="0"/>
              <w:spacing w:after="0" w:line="440" w:lineRule="exact"/>
              <w:jc w:val="center"/>
              <w:rPr>
                <w:rFonts w:hint="eastAsia" w:ascii="宋体" w:hAnsi="宋体"/>
                <w:szCs w:val="21"/>
              </w:rPr>
            </w:pPr>
            <w:r>
              <w:rPr>
                <w:rFonts w:hint="eastAsia" w:ascii="宋体" w:hAnsi="宋体"/>
                <w:szCs w:val="21"/>
              </w:rPr>
              <w:t>5</w:t>
            </w:r>
          </w:p>
        </w:tc>
        <w:tc>
          <w:tcPr>
            <w:tcW w:w="4465" w:type="dxa"/>
            <w:shd w:val="clear" w:color="auto" w:fill="FFFFFF"/>
            <w:vAlign w:val="center"/>
          </w:tcPr>
          <w:p w14:paraId="1BE13C83">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压片机</w:t>
            </w:r>
          </w:p>
        </w:tc>
        <w:tc>
          <w:tcPr>
            <w:tcW w:w="1731" w:type="dxa"/>
            <w:vAlign w:val="center"/>
          </w:tcPr>
          <w:p w14:paraId="361967B8">
            <w:pPr>
              <w:adjustRightInd w:val="0"/>
              <w:snapToGrid w:val="0"/>
              <w:spacing w:line="440" w:lineRule="exact"/>
              <w:jc w:val="center"/>
              <w:rPr>
                <w:rFonts w:hint="eastAsia" w:ascii="宋体" w:hAnsi="宋体"/>
                <w:szCs w:val="21"/>
              </w:rPr>
            </w:pPr>
            <w:r>
              <w:rPr>
                <w:rFonts w:hint="eastAsia" w:ascii="宋体" w:hAnsi="宋体"/>
                <w:szCs w:val="21"/>
              </w:rPr>
              <w:t>工业</w:t>
            </w:r>
          </w:p>
        </w:tc>
      </w:tr>
    </w:tbl>
    <w:p w14:paraId="7D15F089">
      <w:pPr>
        <w:widowControl/>
        <w:adjustRightInd w:val="0"/>
        <w:snapToGrid w:val="0"/>
        <w:spacing w:after="0" w:line="360" w:lineRule="auto"/>
        <w:jc w:val="left"/>
        <w:rPr>
          <w:rFonts w:hint="eastAsia" w:ascii="宋体" w:hAnsi="宋体" w:cs="宋体"/>
          <w:b/>
          <w:sz w:val="28"/>
          <w:szCs w:val="28"/>
        </w:rPr>
      </w:pPr>
      <w:r>
        <w:rPr>
          <w:rFonts w:hint="eastAsia" w:ascii="宋体" w:hAnsi="宋体" w:cs="宋体"/>
          <w:b/>
          <w:sz w:val="28"/>
          <w:szCs w:val="28"/>
        </w:rPr>
        <w:br w:type="page"/>
      </w:r>
      <w:bookmarkStart w:id="472" w:name="_Toc1359"/>
      <w:bookmarkStart w:id="473" w:name="_Toc4997"/>
      <w:bookmarkStart w:id="474" w:name="_Toc24589"/>
      <w:r>
        <w:rPr>
          <w:rFonts w:hint="eastAsia" w:ascii="宋体" w:hAnsi="宋体" w:cs="宋体"/>
          <w:b/>
          <w:sz w:val="28"/>
          <w:szCs w:val="28"/>
        </w:rPr>
        <w:t>格式</w:t>
      </w:r>
      <w:bookmarkEnd w:id="472"/>
      <w:bookmarkEnd w:id="473"/>
      <w:bookmarkEnd w:id="474"/>
      <w:bookmarkStart w:id="475" w:name="_Toc507409073"/>
      <w:bookmarkStart w:id="476" w:name="_Toc507412336"/>
      <w:r>
        <w:rPr>
          <w:rFonts w:hint="eastAsia" w:ascii="宋体" w:hAnsi="宋体" w:cs="宋体"/>
          <w:b/>
          <w:sz w:val="28"/>
          <w:szCs w:val="28"/>
        </w:rPr>
        <w:t>21</w:t>
      </w:r>
    </w:p>
    <w:p w14:paraId="4E68C27F">
      <w:pPr>
        <w:wordWrap w:val="0"/>
        <w:adjustRightInd w:val="0"/>
        <w:snapToGrid w:val="0"/>
        <w:spacing w:after="0" w:line="360" w:lineRule="auto"/>
        <w:jc w:val="center"/>
        <w:rPr>
          <w:rFonts w:hint="eastAsia" w:ascii="宋体" w:hAnsi="宋体" w:cs="宋体"/>
          <w:b/>
          <w:bCs/>
          <w:sz w:val="28"/>
        </w:rPr>
      </w:pPr>
      <w:bookmarkStart w:id="477" w:name="_Toc25923"/>
      <w:bookmarkStart w:id="478" w:name="_Toc8865"/>
      <w:bookmarkStart w:id="479" w:name="_Toc37716414"/>
      <w:bookmarkStart w:id="480" w:name="_Toc23842"/>
      <w:bookmarkStart w:id="481" w:name="_Toc38338334"/>
      <w:bookmarkStart w:id="482" w:name="_Toc26997"/>
      <w:r>
        <w:rPr>
          <w:rFonts w:hint="eastAsia" w:ascii="宋体" w:hAnsi="宋体" w:cs="宋体"/>
          <w:b/>
          <w:bCs/>
          <w:sz w:val="28"/>
        </w:rPr>
        <w:t>监狱企业证明文件</w:t>
      </w:r>
      <w:bookmarkEnd w:id="475"/>
      <w:bookmarkEnd w:id="476"/>
      <w:bookmarkEnd w:id="477"/>
      <w:bookmarkEnd w:id="478"/>
      <w:bookmarkEnd w:id="479"/>
      <w:bookmarkEnd w:id="480"/>
      <w:bookmarkEnd w:id="481"/>
      <w:bookmarkEnd w:id="482"/>
      <w:r>
        <w:rPr>
          <w:rFonts w:hint="eastAsia" w:ascii="宋体" w:hAnsi="宋体" w:cs="宋体"/>
          <w:b/>
          <w:bCs/>
          <w:sz w:val="28"/>
        </w:rPr>
        <w:t>（盖电子公章）</w:t>
      </w:r>
    </w:p>
    <w:p w14:paraId="661C2DD4">
      <w:pPr>
        <w:adjustRightInd w:val="0"/>
        <w:snapToGrid w:val="0"/>
        <w:spacing w:after="0" w:line="360" w:lineRule="auto"/>
        <w:jc w:val="center"/>
        <w:rPr>
          <w:rFonts w:hint="eastAsia" w:ascii="宋体" w:hAnsi="宋体" w:cs="宋体"/>
          <w:szCs w:val="21"/>
        </w:rPr>
      </w:pPr>
      <w:r>
        <w:rPr>
          <w:rFonts w:hint="eastAsia" w:hAnsi="宋体" w:cs="宋体"/>
          <w:b/>
          <w:szCs w:val="21"/>
        </w:rPr>
        <w:t>（本表可不填写或删除）</w:t>
      </w:r>
    </w:p>
    <w:p w14:paraId="3AF76F71">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88C4D74">
      <w:pPr>
        <w:widowControl/>
        <w:adjustRightInd w:val="0"/>
        <w:snapToGrid w:val="0"/>
        <w:spacing w:after="0" w:line="360" w:lineRule="auto"/>
        <w:ind w:firstLine="420" w:firstLineChars="200"/>
        <w:jc w:val="left"/>
        <w:rPr>
          <w:rFonts w:hint="eastAsia" w:ascii="宋体" w:hAnsi="宋体" w:cs="宋体"/>
          <w:b/>
          <w:szCs w:val="21"/>
        </w:rPr>
      </w:pPr>
      <w:r>
        <w:rPr>
          <w:rFonts w:hint="eastAsia" w:ascii="宋体" w:hAnsi="宋体" w:cs="宋体"/>
          <w:szCs w:val="21"/>
        </w:rPr>
        <w:t>监狱企业参加政府采购活动时，应当提供由省级以上监狱管理局、戒毒管理局（含新疆生产建设兵团）出具的属于监狱企业的证明文件。</w:t>
      </w:r>
    </w:p>
    <w:p w14:paraId="1994648D">
      <w:pPr>
        <w:widowControl/>
        <w:adjustRightInd w:val="0"/>
        <w:snapToGrid w:val="0"/>
        <w:spacing w:after="0" w:line="360" w:lineRule="auto"/>
        <w:jc w:val="left"/>
        <w:rPr>
          <w:rFonts w:hint="eastAsia" w:ascii="宋体" w:hAnsi="宋体" w:cs="宋体"/>
          <w:b/>
          <w:sz w:val="28"/>
          <w:szCs w:val="28"/>
        </w:rPr>
      </w:pPr>
    </w:p>
    <w:p w14:paraId="4CC8A936">
      <w:pPr>
        <w:widowControl/>
        <w:adjustRightInd w:val="0"/>
        <w:snapToGrid w:val="0"/>
        <w:spacing w:after="0" w:line="360" w:lineRule="auto"/>
        <w:jc w:val="left"/>
        <w:rPr>
          <w:rFonts w:hint="eastAsia" w:ascii="宋体" w:hAnsi="宋体" w:cs="宋体"/>
          <w:b/>
          <w:szCs w:val="21"/>
        </w:rPr>
      </w:pPr>
      <w:r>
        <w:rPr>
          <w:rFonts w:hint="eastAsia" w:ascii="宋体" w:hAnsi="宋体" w:cs="宋体"/>
          <w:b/>
          <w:szCs w:val="21"/>
        </w:rPr>
        <w:t>注：符合条件的监狱企业在参加政府采购活动时，应当按《财政部 司法部关于政府采购支持监狱企业发展有关问题的通知》（财库[2014]68号）提供规定的《监狱企业证明文件》，并对证明文件的真实性负责。</w:t>
      </w:r>
    </w:p>
    <w:p w14:paraId="662887C7">
      <w:pPr>
        <w:widowControl/>
        <w:adjustRightInd w:val="0"/>
        <w:snapToGrid w:val="0"/>
        <w:spacing w:after="0" w:line="360" w:lineRule="auto"/>
        <w:jc w:val="left"/>
        <w:rPr>
          <w:rFonts w:hint="eastAsia"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rPr>
        <w:t>格式22</w:t>
      </w:r>
    </w:p>
    <w:p w14:paraId="050DD397">
      <w:pPr>
        <w:adjustRightInd w:val="0"/>
        <w:snapToGrid w:val="0"/>
        <w:spacing w:after="0" w:line="360" w:lineRule="auto"/>
        <w:jc w:val="center"/>
        <w:rPr>
          <w:rFonts w:hint="eastAsia" w:ascii="宋体" w:hAnsi="宋体" w:cs="宋体"/>
          <w:b/>
          <w:bCs/>
          <w:spacing w:val="6"/>
          <w:szCs w:val="32"/>
        </w:rPr>
      </w:pPr>
      <w:bookmarkStart w:id="483" w:name="_Toc893"/>
      <w:bookmarkStart w:id="484" w:name="_Toc1255"/>
      <w:bookmarkStart w:id="485" w:name="_Toc7725"/>
      <w:bookmarkStart w:id="486" w:name="_Toc38338335"/>
      <w:bookmarkStart w:id="487" w:name="_Toc37716415"/>
      <w:bookmarkStart w:id="488" w:name="_Toc16768"/>
      <w:bookmarkStart w:id="489" w:name="OLE_LINK14"/>
      <w:bookmarkStart w:id="490" w:name="OLE_LINK13"/>
      <w:r>
        <w:rPr>
          <w:rFonts w:hint="eastAsia" w:ascii="宋体" w:hAnsi="宋体" w:cs="宋体"/>
          <w:b/>
          <w:bCs/>
          <w:sz w:val="28"/>
        </w:rPr>
        <w:t>残疾人福利性单位声明函</w:t>
      </w:r>
      <w:bookmarkEnd w:id="483"/>
      <w:bookmarkEnd w:id="484"/>
      <w:bookmarkEnd w:id="485"/>
      <w:bookmarkEnd w:id="486"/>
      <w:bookmarkEnd w:id="487"/>
      <w:bookmarkEnd w:id="488"/>
    </w:p>
    <w:bookmarkEnd w:id="489"/>
    <w:bookmarkEnd w:id="490"/>
    <w:p w14:paraId="516DBDB6">
      <w:pPr>
        <w:adjustRightInd w:val="0"/>
        <w:snapToGrid w:val="0"/>
        <w:spacing w:after="0" w:line="360" w:lineRule="auto"/>
        <w:jc w:val="center"/>
        <w:rPr>
          <w:rFonts w:hint="eastAsia" w:ascii="宋体" w:hAnsi="宋体" w:cs="宋体"/>
          <w:spacing w:val="6"/>
          <w:szCs w:val="21"/>
        </w:rPr>
      </w:pPr>
      <w:r>
        <w:rPr>
          <w:rFonts w:hint="eastAsia" w:hAnsi="宋体" w:cs="宋体"/>
          <w:b/>
          <w:szCs w:val="21"/>
        </w:rPr>
        <w:t>（本表可不填写或删除）</w:t>
      </w:r>
    </w:p>
    <w:p w14:paraId="76642352">
      <w:pPr>
        <w:adjustRightInd w:val="0"/>
        <w:snapToGrid w:val="0"/>
        <w:spacing w:after="0" w:line="360" w:lineRule="auto"/>
        <w:ind w:firstLine="444" w:firstLineChars="200"/>
        <w:rPr>
          <w:rFonts w:hint="eastAsia" w:ascii="宋体" w:hAnsi="宋体" w:cs="宋体"/>
          <w:spacing w:val="6"/>
          <w:szCs w:val="21"/>
        </w:rPr>
      </w:pPr>
      <w:r>
        <w:rPr>
          <w:rFonts w:hint="eastAsia" w:ascii="宋体" w:hAnsi="宋体" w:cs="宋体"/>
          <w:spacing w:val="6"/>
          <w:szCs w:val="21"/>
        </w:rPr>
        <w:t>本单位郑重声明，根据《财政部 民政部 中国残疾人联合会关于促进残疾人就业政府采购政策的通知》（财库</w:t>
      </w:r>
      <w:r>
        <w:rPr>
          <w:rFonts w:hint="eastAsia" w:ascii="宋体" w:hAnsi="宋体" w:cs="宋体"/>
          <w:szCs w:val="21"/>
        </w:rPr>
        <w:t>〔2017〕 141</w:t>
      </w:r>
      <w:r>
        <w:rPr>
          <w:rFonts w:hint="eastAsia" w:ascii="宋体" w:hAnsi="宋体" w:cs="宋体"/>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723A3B4">
      <w:pPr>
        <w:adjustRightInd w:val="0"/>
        <w:snapToGrid w:val="0"/>
        <w:spacing w:after="0" w:line="360" w:lineRule="auto"/>
        <w:ind w:firstLine="444" w:firstLineChars="200"/>
        <w:rPr>
          <w:rFonts w:hint="eastAsia" w:ascii="宋体" w:hAnsi="宋体" w:cs="宋体"/>
          <w:spacing w:val="6"/>
          <w:szCs w:val="21"/>
        </w:rPr>
      </w:pPr>
      <w:r>
        <w:rPr>
          <w:rFonts w:hint="eastAsia" w:ascii="宋体" w:hAnsi="宋体" w:cs="宋体"/>
          <w:spacing w:val="6"/>
          <w:szCs w:val="21"/>
        </w:rPr>
        <w:t>本单位对上述声明的真实性负责。如有虚假，将依法承担相应责任。</w:t>
      </w:r>
    </w:p>
    <w:p w14:paraId="483A102E">
      <w:pPr>
        <w:adjustRightInd w:val="0"/>
        <w:snapToGrid w:val="0"/>
        <w:spacing w:after="0" w:line="360" w:lineRule="auto"/>
        <w:ind w:firstLine="444" w:firstLineChars="200"/>
        <w:rPr>
          <w:rFonts w:hint="eastAsia" w:ascii="宋体" w:hAnsi="宋体" w:cs="宋体"/>
          <w:spacing w:val="6"/>
          <w:szCs w:val="21"/>
        </w:rPr>
      </w:pPr>
    </w:p>
    <w:p w14:paraId="19725EBB">
      <w:pPr>
        <w:adjustRightInd w:val="0"/>
        <w:snapToGrid w:val="0"/>
        <w:spacing w:after="0" w:line="360" w:lineRule="auto"/>
        <w:ind w:firstLine="444" w:firstLineChars="200"/>
        <w:rPr>
          <w:rFonts w:hint="eastAsia" w:ascii="宋体" w:hAnsi="宋体" w:cs="宋体"/>
          <w:spacing w:val="6"/>
          <w:szCs w:val="21"/>
        </w:rPr>
      </w:pPr>
    </w:p>
    <w:p w14:paraId="56EA4B76">
      <w:pPr>
        <w:tabs>
          <w:tab w:val="left" w:pos="4860"/>
        </w:tabs>
        <w:adjustRightInd w:val="0"/>
        <w:snapToGrid w:val="0"/>
        <w:spacing w:after="0" w:line="360" w:lineRule="auto"/>
        <w:ind w:firstLine="444" w:firstLineChars="200"/>
        <w:jc w:val="center"/>
        <w:rPr>
          <w:rFonts w:hint="eastAsia" w:ascii="宋体" w:hAnsi="宋体" w:cs="宋体"/>
          <w:spacing w:val="6"/>
          <w:szCs w:val="21"/>
        </w:rPr>
      </w:pPr>
      <w:r>
        <w:rPr>
          <w:rFonts w:hint="eastAsia" w:ascii="宋体" w:hAnsi="宋体" w:cs="宋体"/>
          <w:spacing w:val="6"/>
          <w:szCs w:val="21"/>
        </w:rPr>
        <w:t xml:space="preserve">               单位名称（盖电子公章）：</w:t>
      </w:r>
    </w:p>
    <w:p w14:paraId="1D56EFC2">
      <w:pPr>
        <w:tabs>
          <w:tab w:val="left" w:pos="4860"/>
        </w:tabs>
        <w:adjustRightInd w:val="0"/>
        <w:snapToGrid w:val="0"/>
        <w:spacing w:after="0" w:line="360" w:lineRule="auto"/>
        <w:ind w:firstLine="444" w:firstLineChars="200"/>
        <w:jc w:val="center"/>
        <w:rPr>
          <w:rFonts w:hint="eastAsia" w:ascii="宋体" w:hAnsi="宋体" w:cs="宋体"/>
          <w:spacing w:val="6"/>
          <w:szCs w:val="21"/>
        </w:rPr>
      </w:pPr>
      <w:r>
        <w:rPr>
          <w:rFonts w:hint="eastAsia" w:ascii="宋体" w:hAnsi="宋体" w:cs="宋体"/>
          <w:spacing w:val="6"/>
          <w:szCs w:val="21"/>
        </w:rPr>
        <w:t>日  期：</w:t>
      </w:r>
    </w:p>
    <w:p w14:paraId="24031CB0">
      <w:pPr>
        <w:adjustRightInd w:val="0"/>
        <w:snapToGrid w:val="0"/>
        <w:spacing w:after="0" w:line="360" w:lineRule="auto"/>
        <w:rPr>
          <w:rFonts w:hint="eastAsia" w:ascii="宋体" w:hAnsi="宋体" w:cs="宋体"/>
          <w:b/>
          <w:szCs w:val="21"/>
        </w:rPr>
      </w:pPr>
    </w:p>
    <w:p w14:paraId="286AA05F">
      <w:pPr>
        <w:adjustRightInd w:val="0"/>
        <w:snapToGrid w:val="0"/>
        <w:spacing w:after="0" w:line="360" w:lineRule="auto"/>
        <w:rPr>
          <w:rFonts w:hint="eastAsia" w:ascii="宋体" w:hAnsi="宋体" w:cs="宋体"/>
          <w:b/>
          <w:szCs w:val="21"/>
        </w:rPr>
      </w:pPr>
      <w:r>
        <w:rPr>
          <w:rFonts w:hint="eastAsia" w:ascii="宋体" w:hAnsi="宋体" w:cs="宋体"/>
          <w:b/>
          <w:szCs w:val="21"/>
        </w:rPr>
        <w:t>注：符合条件的残疾人福利性单位在参加政府采购活动时，应当按《三部门联合发布关于促进残疾人就业政府采购政策的通知》（财库〔2017〕141号）提供规定的《残疾人福利性单位声明函》，并对声明的真实性负责。</w:t>
      </w:r>
    </w:p>
    <w:p w14:paraId="7B37710C">
      <w:pPr>
        <w:pStyle w:val="21"/>
        <w:adjustRightInd w:val="0"/>
        <w:snapToGrid w:val="0"/>
        <w:spacing w:after="0" w:line="360" w:lineRule="auto"/>
        <w:rPr>
          <w:rFonts w:hint="eastAsia" w:hAnsi="宋体" w:cs="宋体"/>
          <w:b/>
          <w:bCs/>
          <w:kern w:val="0"/>
          <w:sz w:val="56"/>
          <w:szCs w:val="56"/>
        </w:rPr>
      </w:pPr>
    </w:p>
    <w:p w14:paraId="04243BC1">
      <w:pPr>
        <w:adjustRightInd w:val="0"/>
        <w:snapToGrid w:val="0"/>
        <w:spacing w:after="0" w:line="360" w:lineRule="auto"/>
        <w:ind w:firstLine="3" w:firstLineChars="1"/>
        <w:rPr>
          <w:rFonts w:hint="eastAsia"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rPr>
        <w:t>格式23</w:t>
      </w:r>
    </w:p>
    <w:p w14:paraId="7A36DAB7">
      <w:pPr>
        <w:pStyle w:val="21"/>
        <w:adjustRightInd w:val="0"/>
        <w:snapToGrid w:val="0"/>
        <w:spacing w:after="0" w:line="360" w:lineRule="auto"/>
        <w:jc w:val="left"/>
        <w:rPr>
          <w:rFonts w:hint="eastAsia" w:hAnsi="宋体" w:cs="宋体"/>
          <w:b/>
          <w:szCs w:val="21"/>
        </w:rPr>
      </w:pPr>
      <w:bookmarkStart w:id="491" w:name="_Toc20284"/>
      <w:bookmarkStart w:id="492" w:name="_Toc38338329"/>
      <w:bookmarkStart w:id="493" w:name="_Toc23471"/>
      <w:bookmarkStart w:id="494" w:name="_Toc37716409"/>
      <w:bookmarkStart w:id="495" w:name="_Toc18732"/>
    </w:p>
    <w:bookmarkEnd w:id="491"/>
    <w:bookmarkEnd w:id="492"/>
    <w:bookmarkEnd w:id="493"/>
    <w:bookmarkEnd w:id="494"/>
    <w:bookmarkEnd w:id="495"/>
    <w:p w14:paraId="329E1F4D">
      <w:pPr>
        <w:keepNext/>
        <w:keepLines/>
        <w:adjustRightInd w:val="0"/>
        <w:snapToGrid w:val="0"/>
        <w:spacing w:after="0" w:line="360" w:lineRule="auto"/>
        <w:jc w:val="center"/>
        <w:rPr>
          <w:rFonts w:hint="eastAsia" w:ascii="宋体" w:hAnsi="宋体" w:cs="宋体"/>
          <w:b/>
          <w:sz w:val="32"/>
          <w:szCs w:val="32"/>
        </w:rPr>
      </w:pPr>
      <w:r>
        <w:rPr>
          <w:rFonts w:hint="eastAsia" w:ascii="宋体" w:hAnsi="宋体" w:cs="宋体"/>
          <w:b/>
          <w:sz w:val="32"/>
          <w:szCs w:val="32"/>
        </w:rPr>
        <w:t>法定代表人身份证明书</w:t>
      </w:r>
    </w:p>
    <w:p w14:paraId="0927F9F5">
      <w:pPr>
        <w:adjustRightInd w:val="0"/>
        <w:snapToGrid w:val="0"/>
        <w:spacing w:after="0" w:line="360" w:lineRule="auto"/>
        <w:jc w:val="center"/>
        <w:rPr>
          <w:rFonts w:hint="eastAsia" w:ascii="宋体" w:hAnsi="宋体" w:cs="宋体"/>
          <w:bCs/>
          <w:sz w:val="30"/>
          <w:szCs w:val="30"/>
        </w:rPr>
      </w:pPr>
    </w:p>
    <w:p w14:paraId="64EB2FDC">
      <w:pPr>
        <w:adjustRightInd w:val="0"/>
        <w:snapToGrid w:val="0"/>
        <w:spacing w:after="0" w:line="360" w:lineRule="auto"/>
        <w:rPr>
          <w:rFonts w:hint="eastAsia" w:ascii="宋体" w:hAnsi="宋体" w:cs="宋体"/>
          <w:bCs/>
          <w:szCs w:val="21"/>
        </w:rPr>
      </w:pPr>
      <w:r>
        <w:rPr>
          <w:rFonts w:hint="eastAsia" w:ascii="宋体" w:hAnsi="宋体" w:cs="宋体"/>
          <w:bCs/>
          <w:szCs w:val="21"/>
        </w:rPr>
        <w:t>投标人名称：</w:t>
      </w:r>
      <w:r>
        <w:rPr>
          <w:rFonts w:hint="eastAsia" w:ascii="宋体" w:hAnsi="宋体" w:cs="宋体"/>
          <w:bCs/>
          <w:szCs w:val="21"/>
          <w:u w:val="single"/>
        </w:rPr>
        <w:t xml:space="preserve">                        。</w:t>
      </w:r>
    </w:p>
    <w:p w14:paraId="7D4B1E9A">
      <w:pPr>
        <w:adjustRightInd w:val="0"/>
        <w:snapToGrid w:val="0"/>
        <w:spacing w:after="0" w:line="360" w:lineRule="auto"/>
        <w:rPr>
          <w:rFonts w:hint="eastAsia" w:ascii="宋体" w:hAnsi="宋体" w:cs="宋体"/>
          <w:bCs/>
          <w:szCs w:val="21"/>
        </w:rPr>
      </w:pPr>
      <w:r>
        <w:rPr>
          <w:rFonts w:hint="eastAsia" w:ascii="宋体" w:hAnsi="宋体" w:cs="宋体"/>
          <w:bCs/>
          <w:szCs w:val="21"/>
        </w:rPr>
        <w:t>单位性质：</w:t>
      </w:r>
      <w:r>
        <w:rPr>
          <w:rFonts w:hint="eastAsia" w:ascii="宋体" w:hAnsi="宋体" w:cs="宋体"/>
          <w:bCs/>
          <w:szCs w:val="21"/>
          <w:u w:val="single"/>
        </w:rPr>
        <w:t xml:space="preserve">                          。</w:t>
      </w:r>
    </w:p>
    <w:p w14:paraId="772D3606">
      <w:pPr>
        <w:adjustRightInd w:val="0"/>
        <w:snapToGrid w:val="0"/>
        <w:spacing w:after="0" w:line="360" w:lineRule="auto"/>
        <w:rPr>
          <w:rFonts w:hint="eastAsia" w:ascii="宋体" w:hAnsi="宋体" w:cs="宋体"/>
          <w:bCs/>
          <w:szCs w:val="21"/>
        </w:rPr>
      </w:pPr>
      <w:r>
        <w:rPr>
          <w:rFonts w:hint="eastAsia" w:ascii="宋体" w:hAnsi="宋体" w:cs="宋体"/>
          <w:bCs/>
          <w:szCs w:val="21"/>
        </w:rPr>
        <w:t>成立时间：</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p>
    <w:p w14:paraId="5EC29026">
      <w:pPr>
        <w:adjustRightInd w:val="0"/>
        <w:snapToGrid w:val="0"/>
        <w:spacing w:after="0" w:line="360" w:lineRule="auto"/>
        <w:rPr>
          <w:rFonts w:hint="eastAsia" w:ascii="宋体" w:hAnsi="宋体" w:cs="宋体"/>
          <w:bCs/>
          <w:szCs w:val="21"/>
        </w:rPr>
      </w:pPr>
      <w:r>
        <w:rPr>
          <w:rFonts w:hint="eastAsia" w:ascii="宋体" w:hAnsi="宋体" w:cs="宋体"/>
          <w:bCs/>
          <w:szCs w:val="21"/>
        </w:rPr>
        <w:t>经营期限：</w:t>
      </w:r>
      <w:r>
        <w:rPr>
          <w:rFonts w:hint="eastAsia" w:ascii="宋体" w:hAnsi="宋体" w:cs="宋体"/>
          <w:bCs/>
          <w:szCs w:val="21"/>
          <w:u w:val="single"/>
        </w:rPr>
        <w:t xml:space="preserve">                          </w:t>
      </w:r>
    </w:p>
    <w:p w14:paraId="11D9F142">
      <w:pPr>
        <w:adjustRightInd w:val="0"/>
        <w:snapToGrid w:val="0"/>
        <w:spacing w:after="0" w:line="360" w:lineRule="auto"/>
        <w:rPr>
          <w:rFonts w:hint="eastAsia" w:ascii="宋体" w:hAnsi="宋体" w:cs="宋体"/>
          <w:bCs/>
          <w:szCs w:val="21"/>
        </w:rPr>
      </w:pPr>
      <w:r>
        <w:rPr>
          <w:rFonts w:hint="eastAsia" w:ascii="宋体" w:hAnsi="宋体" w:cs="宋体"/>
          <w:bCs/>
          <w:szCs w:val="21"/>
        </w:rPr>
        <w:t>姓名：</w:t>
      </w:r>
      <w:r>
        <w:rPr>
          <w:rFonts w:hint="eastAsia" w:ascii="宋体" w:hAnsi="宋体" w:cs="宋体"/>
          <w:bCs/>
          <w:szCs w:val="21"/>
          <w:u w:val="single"/>
        </w:rPr>
        <w:t xml:space="preserve">            </w:t>
      </w:r>
      <w:r>
        <w:rPr>
          <w:rFonts w:hint="eastAsia" w:ascii="宋体" w:hAnsi="宋体" w:cs="宋体"/>
          <w:bCs/>
          <w:szCs w:val="21"/>
        </w:rPr>
        <w:t>性别：</w:t>
      </w:r>
      <w:r>
        <w:rPr>
          <w:rFonts w:hint="eastAsia" w:ascii="宋体" w:hAnsi="宋体" w:cs="宋体"/>
          <w:bCs/>
          <w:szCs w:val="21"/>
          <w:u w:val="single"/>
        </w:rPr>
        <w:t xml:space="preserve">            </w:t>
      </w:r>
      <w:r>
        <w:rPr>
          <w:rFonts w:hint="eastAsia" w:ascii="宋体" w:hAnsi="宋体" w:cs="宋体"/>
          <w:bCs/>
          <w:szCs w:val="21"/>
        </w:rPr>
        <w:t>年龄：</w:t>
      </w:r>
      <w:r>
        <w:rPr>
          <w:rFonts w:hint="eastAsia" w:ascii="宋体" w:hAnsi="宋体" w:cs="宋体"/>
          <w:bCs/>
          <w:szCs w:val="21"/>
          <w:u w:val="single"/>
        </w:rPr>
        <w:t xml:space="preserve">            </w:t>
      </w:r>
      <w:r>
        <w:rPr>
          <w:rFonts w:hint="eastAsia" w:ascii="宋体" w:hAnsi="宋体" w:cs="宋体"/>
          <w:bCs/>
          <w:szCs w:val="21"/>
        </w:rPr>
        <w:t>职务：</w:t>
      </w:r>
      <w:r>
        <w:rPr>
          <w:rFonts w:hint="eastAsia" w:ascii="宋体" w:hAnsi="宋体" w:cs="宋体"/>
          <w:bCs/>
          <w:szCs w:val="21"/>
          <w:u w:val="single"/>
        </w:rPr>
        <w:t xml:space="preserve">            。</w:t>
      </w:r>
    </w:p>
    <w:p w14:paraId="091D294E">
      <w:pPr>
        <w:adjustRightInd w:val="0"/>
        <w:snapToGrid w:val="0"/>
        <w:spacing w:after="0" w:line="360" w:lineRule="auto"/>
        <w:rPr>
          <w:rFonts w:hint="eastAsia" w:ascii="宋体" w:hAnsi="宋体" w:cs="宋体"/>
          <w:bCs/>
          <w:szCs w:val="21"/>
        </w:rPr>
      </w:pPr>
      <w:r>
        <w:rPr>
          <w:rFonts w:hint="eastAsia" w:ascii="宋体" w:hAnsi="宋体" w:cs="宋体"/>
          <w:bCs/>
          <w:szCs w:val="21"/>
        </w:rPr>
        <w:t>系</w:t>
      </w:r>
      <w:r>
        <w:rPr>
          <w:rFonts w:hint="eastAsia" w:ascii="宋体" w:hAnsi="宋体" w:cs="宋体"/>
          <w:bCs/>
          <w:szCs w:val="21"/>
          <w:u w:val="single"/>
        </w:rPr>
        <w:t xml:space="preserve">                        </w:t>
      </w:r>
      <w:r>
        <w:rPr>
          <w:rFonts w:hint="eastAsia" w:ascii="宋体" w:hAnsi="宋体" w:cs="宋体"/>
          <w:bCs/>
          <w:szCs w:val="21"/>
        </w:rPr>
        <w:t>（投标人名称）的法定代表人。</w:t>
      </w:r>
    </w:p>
    <w:p w14:paraId="663A433B">
      <w:pPr>
        <w:adjustRightInd w:val="0"/>
        <w:snapToGrid w:val="0"/>
        <w:spacing w:after="0" w:line="360" w:lineRule="auto"/>
        <w:rPr>
          <w:rFonts w:hint="eastAsia" w:ascii="宋体" w:hAnsi="宋体" w:cs="宋体"/>
          <w:bCs/>
          <w:szCs w:val="21"/>
        </w:rPr>
      </w:pPr>
    </w:p>
    <w:p w14:paraId="0FC21DBC">
      <w:pPr>
        <w:adjustRightInd w:val="0"/>
        <w:snapToGrid w:val="0"/>
        <w:spacing w:after="0" w:line="360" w:lineRule="auto"/>
        <w:ind w:firstLine="420" w:firstLineChars="200"/>
        <w:rPr>
          <w:rFonts w:hint="eastAsia" w:ascii="宋体" w:hAnsi="宋体" w:cs="宋体"/>
          <w:bCs/>
          <w:szCs w:val="21"/>
        </w:rPr>
      </w:pPr>
    </w:p>
    <w:p w14:paraId="7C962428">
      <w:pPr>
        <w:adjustRightInd w:val="0"/>
        <w:snapToGrid w:val="0"/>
        <w:spacing w:after="0" w:line="360" w:lineRule="auto"/>
        <w:ind w:firstLine="420" w:firstLineChars="200"/>
        <w:rPr>
          <w:rFonts w:hint="eastAsia" w:ascii="宋体" w:hAnsi="宋体" w:cs="宋体"/>
          <w:bCs/>
          <w:szCs w:val="21"/>
        </w:rPr>
      </w:pPr>
      <w:r>
        <w:rPr>
          <w:rFonts w:hint="eastAsia" w:ascii="宋体" w:hAnsi="宋体" w:cs="宋体"/>
          <w:bCs/>
          <w:szCs w:val="21"/>
        </w:rPr>
        <w:t>特此证明。</w:t>
      </w:r>
    </w:p>
    <w:p w14:paraId="341775CF">
      <w:pPr>
        <w:adjustRightInd w:val="0"/>
        <w:snapToGrid w:val="0"/>
        <w:spacing w:after="0" w:line="360" w:lineRule="auto"/>
        <w:rPr>
          <w:rFonts w:hint="eastAsia" w:ascii="宋体" w:hAnsi="宋体" w:cs="宋体"/>
          <w:bCs/>
          <w:szCs w:val="21"/>
        </w:rPr>
      </w:pPr>
    </w:p>
    <w:p w14:paraId="518E4E34">
      <w:pPr>
        <w:adjustRightInd w:val="0"/>
        <w:snapToGrid w:val="0"/>
        <w:spacing w:after="0" w:line="360" w:lineRule="auto"/>
        <w:rPr>
          <w:rFonts w:hint="eastAsia" w:ascii="宋体" w:hAnsi="宋体" w:cs="宋体"/>
          <w:bCs/>
          <w:szCs w:val="21"/>
        </w:rPr>
      </w:pPr>
    </w:p>
    <w:p w14:paraId="22F35D7C">
      <w:pPr>
        <w:adjustRightInd w:val="0"/>
        <w:snapToGrid w:val="0"/>
        <w:spacing w:after="0" w:line="360" w:lineRule="auto"/>
        <w:rPr>
          <w:rFonts w:hint="eastAsia" w:ascii="宋体" w:hAnsi="宋体" w:cs="宋体"/>
          <w:bCs/>
          <w:szCs w:val="21"/>
        </w:rPr>
      </w:pPr>
    </w:p>
    <w:p w14:paraId="3C2CA02E">
      <w:pPr>
        <w:adjustRightInd w:val="0"/>
        <w:snapToGrid w:val="0"/>
        <w:spacing w:after="0" w:line="360" w:lineRule="auto"/>
        <w:rPr>
          <w:rFonts w:hint="eastAsia" w:ascii="宋体" w:hAnsi="宋体" w:cs="宋体"/>
          <w:szCs w:val="21"/>
        </w:rPr>
      </w:pPr>
    </w:p>
    <w:p w14:paraId="4126C2E0">
      <w:pPr>
        <w:adjustRightInd w:val="0"/>
        <w:snapToGrid w:val="0"/>
        <w:spacing w:after="0" w:line="360" w:lineRule="auto"/>
        <w:rPr>
          <w:rFonts w:hint="eastAsia" w:ascii="宋体" w:hAnsi="宋体" w:cs="宋体"/>
          <w:szCs w:val="21"/>
        </w:rPr>
      </w:pPr>
      <w:r>
        <w:rPr>
          <w:rFonts w:hint="eastAsia" w:ascii="宋体" w:hAnsi="宋体" w:cs="宋体"/>
          <w:szCs w:val="21"/>
        </w:rPr>
        <w:t>投标人（加盖投标人电子公章）：</w:t>
      </w:r>
    </w:p>
    <w:p w14:paraId="5D080677">
      <w:pPr>
        <w:adjustRightInd w:val="0"/>
        <w:snapToGrid w:val="0"/>
        <w:spacing w:after="0" w:line="360" w:lineRule="auto"/>
        <w:rPr>
          <w:rFonts w:hint="eastAsia" w:ascii="宋体" w:hAnsi="宋体" w:cs="宋体"/>
          <w:szCs w:val="21"/>
        </w:rPr>
      </w:pPr>
    </w:p>
    <w:p w14:paraId="1DB9495A">
      <w:pPr>
        <w:adjustRightInd w:val="0"/>
        <w:snapToGrid w:val="0"/>
        <w:spacing w:after="0" w:line="360" w:lineRule="auto"/>
        <w:rPr>
          <w:rFonts w:hint="eastAsia" w:ascii="宋体" w:hAnsi="宋体" w:cs="宋体"/>
          <w:szCs w:val="21"/>
        </w:rPr>
      </w:pPr>
      <w:r>
        <w:rPr>
          <w:rFonts w:hint="eastAsia" w:ascii="宋体" w:hAnsi="宋体" w:cs="宋体"/>
          <w:szCs w:val="21"/>
        </w:rPr>
        <w:t>日期：</w:t>
      </w:r>
    </w:p>
    <w:p w14:paraId="37BD6F9E">
      <w:pPr>
        <w:pStyle w:val="21"/>
        <w:adjustRightInd w:val="0"/>
        <w:snapToGrid w:val="0"/>
        <w:spacing w:after="0" w:line="360" w:lineRule="auto"/>
        <w:ind w:firstLine="420"/>
        <w:rPr>
          <w:rFonts w:hint="eastAsia" w:hAnsi="宋体" w:cs="宋体"/>
          <w:bCs/>
          <w:szCs w:val="21"/>
        </w:rPr>
      </w:pPr>
      <w:r>
        <w:rPr>
          <w:rFonts w:hint="eastAsia" w:hAnsi="宋体" w:cs="宋体"/>
          <w:bCs/>
          <w:szCs w:val="21"/>
        </w:rPr>
        <w:t>注：附法定代表人居民身份证扫描件。</w:t>
      </w:r>
    </w:p>
    <w:p w14:paraId="16E10E40">
      <w:pPr>
        <w:adjustRightInd w:val="0"/>
        <w:snapToGrid w:val="0"/>
        <w:spacing w:after="0" w:line="360" w:lineRule="auto"/>
        <w:rPr>
          <w:rFonts w:hint="eastAsia" w:ascii="宋体" w:hAnsi="宋体" w:cs="宋体"/>
          <w:szCs w:val="21"/>
        </w:rPr>
      </w:pPr>
    </w:p>
    <w:p w14:paraId="53D84039">
      <w:pPr>
        <w:adjustRightInd w:val="0"/>
        <w:snapToGrid w:val="0"/>
        <w:spacing w:after="0" w:line="360" w:lineRule="auto"/>
        <w:rPr>
          <w:rFonts w:hint="eastAsia" w:ascii="宋体" w:hAnsi="宋体" w:cs="宋体"/>
          <w:szCs w:val="21"/>
        </w:rPr>
      </w:pPr>
    </w:p>
    <w:p w14:paraId="0F00CEFA">
      <w:pPr>
        <w:adjustRightInd w:val="0"/>
        <w:snapToGrid w:val="0"/>
        <w:spacing w:after="0" w:line="360" w:lineRule="auto"/>
        <w:rPr>
          <w:rFonts w:hint="eastAsia" w:ascii="宋体" w:hAnsi="宋体" w:cs="宋体"/>
          <w:szCs w:val="21"/>
        </w:rPr>
      </w:pPr>
    </w:p>
    <w:p w14:paraId="07E10D87">
      <w:pPr>
        <w:widowControl/>
        <w:adjustRightInd w:val="0"/>
        <w:snapToGrid w:val="0"/>
        <w:spacing w:after="0" w:line="360" w:lineRule="auto"/>
        <w:jc w:val="left"/>
        <w:rPr>
          <w:rFonts w:hint="eastAsia"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rPr>
        <w:t>格式24</w:t>
      </w:r>
    </w:p>
    <w:p w14:paraId="64342166">
      <w:pPr>
        <w:keepNext/>
        <w:keepLines/>
        <w:adjustRightInd w:val="0"/>
        <w:snapToGrid w:val="0"/>
        <w:spacing w:after="0" w:line="360" w:lineRule="auto"/>
        <w:jc w:val="center"/>
        <w:rPr>
          <w:rFonts w:hint="eastAsia" w:ascii="宋体" w:hAnsi="宋体" w:cs="宋体"/>
          <w:b/>
          <w:sz w:val="32"/>
          <w:szCs w:val="32"/>
        </w:rPr>
      </w:pPr>
      <w:bookmarkStart w:id="496" w:name="_Toc4001"/>
      <w:bookmarkStart w:id="497" w:name="_Toc1109"/>
      <w:bookmarkStart w:id="498" w:name="_Toc489197869"/>
      <w:bookmarkStart w:id="499" w:name="_Toc14603921"/>
      <w:bookmarkStart w:id="500" w:name="_Toc489145765"/>
      <w:bookmarkStart w:id="501" w:name="_Toc18287444"/>
      <w:bookmarkStart w:id="502" w:name="_Toc481694858"/>
      <w:bookmarkStart w:id="503" w:name="_Toc20663"/>
      <w:bookmarkStart w:id="504" w:name="_Toc213141107"/>
      <w:bookmarkStart w:id="505" w:name="_Toc488633630"/>
      <w:r>
        <w:rPr>
          <w:rFonts w:hint="eastAsia" w:ascii="宋体" w:hAnsi="宋体" w:cs="宋体"/>
          <w:b/>
          <w:sz w:val="32"/>
          <w:szCs w:val="32"/>
        </w:rPr>
        <w:t>法定代表人授权委托书</w:t>
      </w:r>
      <w:bookmarkEnd w:id="496"/>
      <w:bookmarkEnd w:id="497"/>
      <w:bookmarkEnd w:id="498"/>
      <w:bookmarkEnd w:id="499"/>
      <w:bookmarkEnd w:id="500"/>
      <w:bookmarkEnd w:id="501"/>
      <w:bookmarkEnd w:id="502"/>
      <w:bookmarkEnd w:id="503"/>
      <w:bookmarkEnd w:id="504"/>
      <w:bookmarkEnd w:id="505"/>
    </w:p>
    <w:p w14:paraId="022EC79D">
      <w:pPr>
        <w:adjustRightInd w:val="0"/>
        <w:snapToGrid w:val="0"/>
        <w:spacing w:after="0" w:line="360" w:lineRule="auto"/>
        <w:ind w:firstLine="420" w:firstLineChars="200"/>
        <w:rPr>
          <w:rFonts w:hint="eastAsia" w:ascii="宋体" w:hAnsi="宋体" w:cs="宋体"/>
          <w:bCs/>
          <w:szCs w:val="21"/>
        </w:rPr>
      </w:pPr>
      <w:r>
        <w:rPr>
          <w:rFonts w:hint="eastAsia" w:ascii="宋体" w:hAnsi="宋体" w:cs="宋体"/>
          <w:bCs/>
          <w:szCs w:val="21"/>
        </w:rPr>
        <w:t>本授权书声明：</w:t>
      </w:r>
      <w:r>
        <w:rPr>
          <w:rFonts w:hint="eastAsia" w:ascii="宋体" w:hAnsi="宋体" w:cs="宋体"/>
          <w:bCs/>
          <w:szCs w:val="21"/>
          <w:u w:val="single"/>
        </w:rPr>
        <w:t xml:space="preserve">（投标人全称） </w:t>
      </w:r>
      <w:r>
        <w:rPr>
          <w:rFonts w:hint="eastAsia" w:ascii="宋体" w:hAnsi="宋体" w:cs="宋体"/>
          <w:bCs/>
          <w:szCs w:val="21"/>
        </w:rPr>
        <w:t>的法定代表人代表本公司授权</w:t>
      </w:r>
      <w:r>
        <w:rPr>
          <w:rFonts w:hint="eastAsia" w:ascii="宋体" w:hAnsi="宋体" w:cs="宋体"/>
          <w:bCs/>
          <w:szCs w:val="21"/>
          <w:u w:val="single"/>
        </w:rPr>
        <w:t>（委托代理人姓名）</w:t>
      </w:r>
      <w:r>
        <w:rPr>
          <w:rFonts w:hint="eastAsia" w:ascii="宋体" w:hAnsi="宋体" w:cs="宋体"/>
          <w:bCs/>
          <w:szCs w:val="21"/>
        </w:rPr>
        <w:t>为本单位合法代理人，就贵方组织的有关</w:t>
      </w:r>
      <w:r>
        <w:rPr>
          <w:rFonts w:hint="eastAsia" w:ascii="宋体" w:hAnsi="宋体" w:cs="宋体"/>
          <w:bCs/>
          <w:szCs w:val="21"/>
          <w:u w:val="single"/>
        </w:rPr>
        <w:t>（项目名称）（  标段）</w:t>
      </w:r>
      <w:r>
        <w:rPr>
          <w:rFonts w:hint="eastAsia" w:ascii="宋体" w:hAnsi="宋体" w:cs="宋体"/>
          <w:bCs/>
          <w:szCs w:val="21"/>
        </w:rPr>
        <w:t>（项目编号：</w:t>
      </w:r>
      <w:r>
        <w:rPr>
          <w:rFonts w:hint="eastAsia" w:ascii="宋体" w:hAnsi="宋体" w:cs="宋体"/>
          <w:bCs/>
          <w:szCs w:val="21"/>
          <w:u w:val="single"/>
        </w:rPr>
        <w:t xml:space="preserve">            </w:t>
      </w:r>
      <w:r>
        <w:rPr>
          <w:rFonts w:hint="eastAsia" w:ascii="宋体" w:hAnsi="宋体" w:cs="宋体"/>
          <w:bCs/>
          <w:szCs w:val="21"/>
        </w:rPr>
        <w:t>）的招标，以本单位名义投标。代理人在本项目投标过程中所签署的一切文件和处理与之有关的一切事务，我方均予承认。</w:t>
      </w:r>
    </w:p>
    <w:p w14:paraId="7D925B87">
      <w:pPr>
        <w:pStyle w:val="21"/>
        <w:adjustRightInd w:val="0"/>
        <w:snapToGrid w:val="0"/>
        <w:spacing w:after="0" w:line="360" w:lineRule="auto"/>
        <w:ind w:firstLine="420"/>
        <w:rPr>
          <w:rFonts w:hint="eastAsia" w:hAnsi="宋体" w:cs="宋体"/>
          <w:bCs/>
          <w:szCs w:val="21"/>
        </w:rPr>
      </w:pPr>
      <w:r>
        <w:rPr>
          <w:rFonts w:hint="eastAsia" w:hAnsi="宋体" w:cs="宋体"/>
          <w:bCs/>
          <w:szCs w:val="21"/>
        </w:rPr>
        <w:t>代理人无转委托权。</w:t>
      </w:r>
    </w:p>
    <w:p w14:paraId="0DE65B5C">
      <w:pPr>
        <w:pStyle w:val="21"/>
        <w:adjustRightInd w:val="0"/>
        <w:snapToGrid w:val="0"/>
        <w:spacing w:after="0" w:line="360" w:lineRule="auto"/>
        <w:jc w:val="left"/>
        <w:rPr>
          <w:rFonts w:hint="eastAsia" w:hAnsi="宋体" w:cs="宋体"/>
          <w:bCs/>
          <w:szCs w:val="21"/>
        </w:rPr>
      </w:pPr>
    </w:p>
    <w:p w14:paraId="3BE93CB1">
      <w:pPr>
        <w:pStyle w:val="21"/>
        <w:adjustRightInd w:val="0"/>
        <w:snapToGrid w:val="0"/>
        <w:spacing w:after="0" w:line="360" w:lineRule="auto"/>
        <w:jc w:val="left"/>
        <w:rPr>
          <w:rFonts w:hint="eastAsia" w:hAnsi="宋体" w:cs="宋体"/>
          <w:bCs/>
          <w:szCs w:val="21"/>
        </w:rPr>
      </w:pPr>
      <w:r>
        <w:rPr>
          <w:rFonts w:hint="eastAsia" w:hAnsi="宋体" w:cs="宋体"/>
          <w:bCs/>
          <w:szCs w:val="21"/>
        </w:rPr>
        <w:t>投标人（加盖投标人电子公章）：</w:t>
      </w:r>
    </w:p>
    <w:p w14:paraId="78812C71">
      <w:pPr>
        <w:pStyle w:val="21"/>
        <w:adjustRightInd w:val="0"/>
        <w:snapToGrid w:val="0"/>
        <w:spacing w:after="0" w:line="360" w:lineRule="auto"/>
        <w:jc w:val="left"/>
        <w:rPr>
          <w:rFonts w:hint="eastAsia" w:hAnsi="宋体" w:cs="宋体"/>
          <w:bCs/>
          <w:szCs w:val="21"/>
        </w:rPr>
      </w:pPr>
    </w:p>
    <w:p w14:paraId="4A7EB59B">
      <w:pPr>
        <w:pStyle w:val="21"/>
        <w:adjustRightInd w:val="0"/>
        <w:snapToGrid w:val="0"/>
        <w:spacing w:after="0" w:line="360" w:lineRule="auto"/>
        <w:jc w:val="left"/>
        <w:rPr>
          <w:rFonts w:hint="eastAsia" w:hAnsi="宋体" w:cs="宋体"/>
          <w:szCs w:val="21"/>
          <w:u w:val="single"/>
        </w:rPr>
      </w:pPr>
      <w:r>
        <w:rPr>
          <w:rFonts w:hint="eastAsia" w:hAnsi="宋体" w:cs="宋体"/>
          <w:szCs w:val="21"/>
        </w:rPr>
        <w:t>法定代表人（电子签名或电子签章）：</w:t>
      </w:r>
    </w:p>
    <w:p w14:paraId="535D274C">
      <w:pPr>
        <w:pStyle w:val="21"/>
        <w:adjustRightInd w:val="0"/>
        <w:snapToGrid w:val="0"/>
        <w:spacing w:after="0" w:line="360" w:lineRule="auto"/>
        <w:jc w:val="left"/>
        <w:rPr>
          <w:rFonts w:hint="eastAsia" w:hAnsi="宋体" w:cs="宋体"/>
          <w:szCs w:val="21"/>
        </w:rPr>
      </w:pPr>
    </w:p>
    <w:p w14:paraId="49A5AB47">
      <w:pPr>
        <w:pStyle w:val="21"/>
        <w:adjustRightInd w:val="0"/>
        <w:snapToGrid w:val="0"/>
        <w:spacing w:after="0" w:line="360" w:lineRule="auto"/>
        <w:rPr>
          <w:rFonts w:hint="eastAsia" w:hAnsi="宋体" w:cs="宋体"/>
          <w:bCs/>
          <w:szCs w:val="21"/>
        </w:rPr>
      </w:pPr>
      <w:r>
        <w:rPr>
          <w:rFonts w:hint="eastAsia" w:hAnsi="宋体" w:cs="宋体"/>
          <w:bCs/>
          <w:szCs w:val="21"/>
        </w:rPr>
        <w:t>日期：</w:t>
      </w:r>
    </w:p>
    <w:p w14:paraId="17E71E48">
      <w:pPr>
        <w:adjustRightInd w:val="0"/>
        <w:snapToGrid w:val="0"/>
        <w:spacing w:after="0" w:line="360" w:lineRule="auto"/>
        <w:rPr>
          <w:rFonts w:hint="eastAsia" w:ascii="宋体" w:hAnsi="宋体" w:cs="宋体"/>
        </w:rPr>
      </w:pPr>
    </w:p>
    <w:tbl>
      <w:tblPr>
        <w:tblStyle w:val="40"/>
        <w:tblW w:w="5868" w:type="dxa"/>
        <w:tblInd w:w="720" w:type="dxa"/>
        <w:tblLayout w:type="fixed"/>
        <w:tblCellMar>
          <w:top w:w="0" w:type="dxa"/>
          <w:left w:w="108" w:type="dxa"/>
          <w:bottom w:w="0" w:type="dxa"/>
          <w:right w:w="108" w:type="dxa"/>
        </w:tblCellMar>
      </w:tblPr>
      <w:tblGrid>
        <w:gridCol w:w="1908"/>
        <w:gridCol w:w="3960"/>
      </w:tblGrid>
      <w:tr w14:paraId="36E0831F">
        <w:tblPrEx>
          <w:tblCellMar>
            <w:top w:w="0" w:type="dxa"/>
            <w:left w:w="108" w:type="dxa"/>
            <w:bottom w:w="0" w:type="dxa"/>
            <w:right w:w="108" w:type="dxa"/>
          </w:tblCellMar>
        </w:tblPrEx>
        <w:tc>
          <w:tcPr>
            <w:tcW w:w="1908" w:type="dxa"/>
            <w:tcBorders>
              <w:top w:val="nil"/>
              <w:left w:val="nil"/>
              <w:bottom w:val="nil"/>
              <w:right w:val="nil"/>
            </w:tcBorders>
          </w:tcPr>
          <w:p w14:paraId="6F8E51E9">
            <w:pPr>
              <w:pStyle w:val="21"/>
              <w:adjustRightInd w:val="0"/>
              <w:snapToGrid w:val="0"/>
              <w:spacing w:after="0" w:line="360" w:lineRule="auto"/>
              <w:rPr>
                <w:rFonts w:hint="eastAsia" w:hAnsi="宋体" w:cs="宋体"/>
                <w:bCs/>
                <w:szCs w:val="21"/>
              </w:rPr>
            </w:pPr>
            <w:r>
              <w:rPr>
                <w:rFonts w:hint="eastAsia" w:hAnsi="宋体" w:cs="宋体"/>
                <w:bCs/>
                <w:szCs w:val="21"/>
              </w:rPr>
              <w:t xml:space="preserve">附： </w:t>
            </w:r>
          </w:p>
        </w:tc>
        <w:tc>
          <w:tcPr>
            <w:tcW w:w="3960" w:type="dxa"/>
            <w:tcBorders>
              <w:top w:val="nil"/>
              <w:left w:val="nil"/>
              <w:bottom w:val="nil"/>
              <w:right w:val="nil"/>
            </w:tcBorders>
          </w:tcPr>
          <w:p w14:paraId="02D87443">
            <w:pPr>
              <w:pStyle w:val="21"/>
              <w:adjustRightInd w:val="0"/>
              <w:snapToGrid w:val="0"/>
              <w:spacing w:after="0" w:line="360" w:lineRule="auto"/>
              <w:rPr>
                <w:rFonts w:hint="eastAsia" w:hAnsi="宋体" w:cs="宋体"/>
                <w:bCs/>
                <w:szCs w:val="21"/>
              </w:rPr>
            </w:pPr>
            <w:r>
              <w:rPr>
                <w:rFonts w:hint="eastAsia" w:hAnsi="宋体" w:cs="宋体"/>
                <w:bCs/>
                <w:szCs w:val="21"/>
              </w:rPr>
              <w:tab/>
            </w:r>
            <w:r>
              <w:rPr>
                <w:rFonts w:hint="eastAsia" w:hAnsi="宋体" w:cs="宋体"/>
                <w:bCs/>
                <w:szCs w:val="21"/>
              </w:rPr>
              <w:tab/>
            </w:r>
            <w:r>
              <w:rPr>
                <w:rFonts w:hint="eastAsia" w:hAnsi="宋体" w:cs="宋体"/>
                <w:bCs/>
                <w:szCs w:val="21"/>
              </w:rPr>
              <w:tab/>
            </w:r>
            <w:r>
              <w:rPr>
                <w:rFonts w:hint="eastAsia" w:hAnsi="宋体" w:cs="宋体"/>
                <w:bCs/>
                <w:szCs w:val="21"/>
              </w:rPr>
              <w:tab/>
            </w:r>
            <w:r>
              <w:rPr>
                <w:rFonts w:hint="eastAsia" w:hAnsi="宋体" w:cs="宋体"/>
                <w:bCs/>
                <w:szCs w:val="21"/>
              </w:rPr>
              <w:tab/>
            </w:r>
          </w:p>
        </w:tc>
      </w:tr>
      <w:tr w14:paraId="6EBDE327">
        <w:tblPrEx>
          <w:tblCellMar>
            <w:top w:w="0" w:type="dxa"/>
            <w:left w:w="108" w:type="dxa"/>
            <w:bottom w:w="0" w:type="dxa"/>
            <w:right w:w="108" w:type="dxa"/>
          </w:tblCellMar>
        </w:tblPrEx>
        <w:tc>
          <w:tcPr>
            <w:tcW w:w="1908" w:type="dxa"/>
            <w:tcBorders>
              <w:top w:val="nil"/>
              <w:left w:val="nil"/>
              <w:bottom w:val="nil"/>
              <w:right w:val="nil"/>
            </w:tcBorders>
          </w:tcPr>
          <w:p w14:paraId="77EAA4FC">
            <w:pPr>
              <w:pStyle w:val="21"/>
              <w:adjustRightInd w:val="0"/>
              <w:snapToGrid w:val="0"/>
              <w:spacing w:after="0" w:line="360" w:lineRule="auto"/>
              <w:jc w:val="distribute"/>
              <w:rPr>
                <w:rFonts w:hint="eastAsia" w:hAnsi="宋体" w:cs="宋体"/>
                <w:bCs/>
                <w:szCs w:val="21"/>
              </w:rPr>
            </w:pPr>
            <w:r>
              <w:rPr>
                <w:rFonts w:hint="eastAsia" w:hAnsi="宋体" w:cs="宋体"/>
                <w:bCs/>
                <w:szCs w:val="21"/>
              </w:rPr>
              <w:t>委托代理人姓名：</w:t>
            </w:r>
          </w:p>
        </w:tc>
        <w:tc>
          <w:tcPr>
            <w:tcW w:w="3960" w:type="dxa"/>
            <w:tcBorders>
              <w:top w:val="nil"/>
              <w:left w:val="nil"/>
              <w:bottom w:val="nil"/>
              <w:right w:val="nil"/>
            </w:tcBorders>
          </w:tcPr>
          <w:p w14:paraId="21B48BB6">
            <w:pPr>
              <w:pStyle w:val="21"/>
              <w:adjustRightInd w:val="0"/>
              <w:snapToGrid w:val="0"/>
              <w:spacing w:after="0" w:line="360" w:lineRule="auto"/>
              <w:rPr>
                <w:rFonts w:hint="eastAsia" w:hAnsi="宋体" w:cs="宋体"/>
                <w:bCs/>
                <w:szCs w:val="21"/>
              </w:rPr>
            </w:pPr>
          </w:p>
        </w:tc>
      </w:tr>
      <w:tr w14:paraId="55B1CCC6">
        <w:tblPrEx>
          <w:tblCellMar>
            <w:top w:w="0" w:type="dxa"/>
            <w:left w:w="108" w:type="dxa"/>
            <w:bottom w:w="0" w:type="dxa"/>
            <w:right w:w="108" w:type="dxa"/>
          </w:tblCellMar>
        </w:tblPrEx>
        <w:tc>
          <w:tcPr>
            <w:tcW w:w="1908" w:type="dxa"/>
            <w:tcBorders>
              <w:top w:val="nil"/>
              <w:left w:val="nil"/>
              <w:bottom w:val="nil"/>
              <w:right w:val="nil"/>
            </w:tcBorders>
          </w:tcPr>
          <w:p w14:paraId="249D82A4">
            <w:pPr>
              <w:pStyle w:val="21"/>
              <w:adjustRightInd w:val="0"/>
              <w:snapToGrid w:val="0"/>
              <w:spacing w:after="0" w:line="360" w:lineRule="auto"/>
              <w:jc w:val="distribute"/>
              <w:rPr>
                <w:rFonts w:hint="eastAsia" w:hAnsi="宋体" w:cs="宋体"/>
                <w:bCs/>
                <w:szCs w:val="21"/>
              </w:rPr>
            </w:pPr>
            <w:r>
              <w:rPr>
                <w:rFonts w:hint="eastAsia" w:hAnsi="宋体" w:cs="宋体"/>
                <w:bCs/>
                <w:szCs w:val="21"/>
              </w:rPr>
              <w:t>职       务：</w:t>
            </w:r>
          </w:p>
        </w:tc>
        <w:tc>
          <w:tcPr>
            <w:tcW w:w="3960" w:type="dxa"/>
            <w:tcBorders>
              <w:top w:val="nil"/>
              <w:left w:val="nil"/>
              <w:bottom w:val="nil"/>
              <w:right w:val="nil"/>
            </w:tcBorders>
          </w:tcPr>
          <w:p w14:paraId="67849F7A">
            <w:pPr>
              <w:pStyle w:val="21"/>
              <w:adjustRightInd w:val="0"/>
              <w:snapToGrid w:val="0"/>
              <w:spacing w:after="0" w:line="360" w:lineRule="auto"/>
              <w:rPr>
                <w:rFonts w:hint="eastAsia" w:hAnsi="宋体" w:cs="宋体"/>
                <w:bCs/>
                <w:szCs w:val="21"/>
              </w:rPr>
            </w:pPr>
          </w:p>
        </w:tc>
      </w:tr>
      <w:tr w14:paraId="2BAB656B">
        <w:tblPrEx>
          <w:tblCellMar>
            <w:top w:w="0" w:type="dxa"/>
            <w:left w:w="108" w:type="dxa"/>
            <w:bottom w:w="0" w:type="dxa"/>
            <w:right w:w="108" w:type="dxa"/>
          </w:tblCellMar>
        </w:tblPrEx>
        <w:tc>
          <w:tcPr>
            <w:tcW w:w="1908" w:type="dxa"/>
            <w:tcBorders>
              <w:top w:val="nil"/>
              <w:left w:val="nil"/>
              <w:bottom w:val="nil"/>
              <w:right w:val="nil"/>
            </w:tcBorders>
          </w:tcPr>
          <w:p w14:paraId="0EDF6B76">
            <w:pPr>
              <w:pStyle w:val="21"/>
              <w:adjustRightInd w:val="0"/>
              <w:snapToGrid w:val="0"/>
              <w:spacing w:after="0" w:line="360" w:lineRule="auto"/>
              <w:jc w:val="distribute"/>
              <w:rPr>
                <w:rFonts w:hint="eastAsia" w:hAnsi="宋体" w:cs="宋体"/>
                <w:bCs/>
                <w:szCs w:val="21"/>
              </w:rPr>
            </w:pPr>
            <w:r>
              <w:rPr>
                <w:rFonts w:hint="eastAsia" w:hAnsi="宋体" w:cs="宋体"/>
                <w:bCs/>
                <w:szCs w:val="21"/>
              </w:rPr>
              <w:t>居民身份证号码：</w:t>
            </w:r>
          </w:p>
        </w:tc>
        <w:tc>
          <w:tcPr>
            <w:tcW w:w="3960" w:type="dxa"/>
            <w:tcBorders>
              <w:top w:val="nil"/>
              <w:left w:val="nil"/>
              <w:bottom w:val="nil"/>
              <w:right w:val="nil"/>
            </w:tcBorders>
          </w:tcPr>
          <w:p w14:paraId="096492CA">
            <w:pPr>
              <w:pStyle w:val="21"/>
              <w:adjustRightInd w:val="0"/>
              <w:snapToGrid w:val="0"/>
              <w:spacing w:after="0" w:line="360" w:lineRule="auto"/>
              <w:rPr>
                <w:rFonts w:hint="eastAsia" w:hAnsi="宋体" w:cs="宋体"/>
                <w:bCs/>
                <w:szCs w:val="21"/>
              </w:rPr>
            </w:pPr>
          </w:p>
        </w:tc>
      </w:tr>
      <w:tr w14:paraId="7EBE217A">
        <w:tblPrEx>
          <w:tblCellMar>
            <w:top w:w="0" w:type="dxa"/>
            <w:left w:w="108" w:type="dxa"/>
            <w:bottom w:w="0" w:type="dxa"/>
            <w:right w:w="108" w:type="dxa"/>
          </w:tblCellMar>
        </w:tblPrEx>
        <w:tc>
          <w:tcPr>
            <w:tcW w:w="1908" w:type="dxa"/>
            <w:tcBorders>
              <w:top w:val="nil"/>
              <w:left w:val="nil"/>
              <w:bottom w:val="nil"/>
              <w:right w:val="nil"/>
            </w:tcBorders>
          </w:tcPr>
          <w:p w14:paraId="31545A57">
            <w:pPr>
              <w:pStyle w:val="21"/>
              <w:adjustRightInd w:val="0"/>
              <w:snapToGrid w:val="0"/>
              <w:spacing w:after="0" w:line="360" w:lineRule="auto"/>
              <w:jc w:val="distribute"/>
              <w:rPr>
                <w:rFonts w:hint="eastAsia" w:hAnsi="宋体" w:cs="宋体"/>
                <w:bCs/>
                <w:szCs w:val="21"/>
              </w:rPr>
            </w:pPr>
            <w:r>
              <w:rPr>
                <w:rFonts w:hint="eastAsia" w:hAnsi="宋体" w:cs="宋体"/>
                <w:bCs/>
                <w:szCs w:val="21"/>
              </w:rPr>
              <w:t>详 细  地 址：</w:t>
            </w:r>
          </w:p>
        </w:tc>
        <w:tc>
          <w:tcPr>
            <w:tcW w:w="3960" w:type="dxa"/>
            <w:tcBorders>
              <w:top w:val="nil"/>
              <w:left w:val="nil"/>
              <w:bottom w:val="nil"/>
              <w:right w:val="nil"/>
            </w:tcBorders>
          </w:tcPr>
          <w:p w14:paraId="6941176A">
            <w:pPr>
              <w:pStyle w:val="21"/>
              <w:adjustRightInd w:val="0"/>
              <w:snapToGrid w:val="0"/>
              <w:spacing w:after="0" w:line="360" w:lineRule="auto"/>
              <w:rPr>
                <w:rFonts w:hint="eastAsia" w:hAnsi="宋体" w:cs="宋体"/>
                <w:bCs/>
                <w:szCs w:val="21"/>
              </w:rPr>
            </w:pPr>
          </w:p>
        </w:tc>
      </w:tr>
      <w:tr w14:paraId="3E4170DE">
        <w:tblPrEx>
          <w:tblCellMar>
            <w:top w:w="0" w:type="dxa"/>
            <w:left w:w="108" w:type="dxa"/>
            <w:bottom w:w="0" w:type="dxa"/>
            <w:right w:w="108" w:type="dxa"/>
          </w:tblCellMar>
        </w:tblPrEx>
        <w:tc>
          <w:tcPr>
            <w:tcW w:w="1908" w:type="dxa"/>
            <w:tcBorders>
              <w:top w:val="nil"/>
              <w:left w:val="nil"/>
              <w:bottom w:val="nil"/>
              <w:right w:val="nil"/>
            </w:tcBorders>
          </w:tcPr>
          <w:p w14:paraId="57B09EF4">
            <w:pPr>
              <w:pStyle w:val="21"/>
              <w:adjustRightInd w:val="0"/>
              <w:snapToGrid w:val="0"/>
              <w:spacing w:after="0" w:line="360" w:lineRule="auto"/>
              <w:jc w:val="distribute"/>
              <w:rPr>
                <w:rFonts w:hint="eastAsia" w:hAnsi="宋体" w:cs="宋体"/>
                <w:bCs/>
                <w:szCs w:val="21"/>
              </w:rPr>
            </w:pPr>
            <w:r>
              <w:rPr>
                <w:rFonts w:hint="eastAsia" w:hAnsi="宋体" w:cs="宋体"/>
                <w:bCs/>
                <w:szCs w:val="21"/>
              </w:rPr>
              <w:t>电       话：</w:t>
            </w:r>
          </w:p>
        </w:tc>
        <w:tc>
          <w:tcPr>
            <w:tcW w:w="3960" w:type="dxa"/>
            <w:tcBorders>
              <w:top w:val="nil"/>
              <w:left w:val="nil"/>
              <w:bottom w:val="nil"/>
              <w:right w:val="nil"/>
            </w:tcBorders>
          </w:tcPr>
          <w:p w14:paraId="6808A0F9">
            <w:pPr>
              <w:pStyle w:val="21"/>
              <w:adjustRightInd w:val="0"/>
              <w:snapToGrid w:val="0"/>
              <w:spacing w:after="0" w:line="360" w:lineRule="auto"/>
              <w:rPr>
                <w:rFonts w:hint="eastAsia" w:hAnsi="宋体" w:cs="宋体"/>
                <w:bCs/>
                <w:szCs w:val="21"/>
              </w:rPr>
            </w:pPr>
          </w:p>
        </w:tc>
      </w:tr>
      <w:tr w14:paraId="45DE2540">
        <w:tblPrEx>
          <w:tblCellMar>
            <w:top w:w="0" w:type="dxa"/>
            <w:left w:w="108" w:type="dxa"/>
            <w:bottom w:w="0" w:type="dxa"/>
            <w:right w:w="108" w:type="dxa"/>
          </w:tblCellMar>
        </w:tblPrEx>
        <w:tc>
          <w:tcPr>
            <w:tcW w:w="1908" w:type="dxa"/>
            <w:tcBorders>
              <w:top w:val="nil"/>
              <w:left w:val="nil"/>
              <w:bottom w:val="nil"/>
              <w:right w:val="nil"/>
            </w:tcBorders>
          </w:tcPr>
          <w:p w14:paraId="3C5610C3">
            <w:pPr>
              <w:pStyle w:val="21"/>
              <w:adjustRightInd w:val="0"/>
              <w:snapToGrid w:val="0"/>
              <w:spacing w:after="0" w:line="360" w:lineRule="auto"/>
              <w:jc w:val="distribute"/>
              <w:rPr>
                <w:rFonts w:hint="eastAsia" w:hAnsi="宋体" w:cs="宋体"/>
                <w:bCs/>
                <w:szCs w:val="21"/>
              </w:rPr>
            </w:pPr>
            <w:r>
              <w:rPr>
                <w:rFonts w:hint="eastAsia" w:hAnsi="宋体" w:cs="宋体"/>
                <w:bCs/>
                <w:szCs w:val="21"/>
              </w:rPr>
              <w:t>电子邮箱：</w:t>
            </w:r>
          </w:p>
        </w:tc>
        <w:tc>
          <w:tcPr>
            <w:tcW w:w="3960" w:type="dxa"/>
            <w:tcBorders>
              <w:top w:val="nil"/>
              <w:left w:val="nil"/>
              <w:bottom w:val="nil"/>
              <w:right w:val="nil"/>
            </w:tcBorders>
          </w:tcPr>
          <w:p w14:paraId="37A1CDAB">
            <w:pPr>
              <w:pStyle w:val="21"/>
              <w:adjustRightInd w:val="0"/>
              <w:snapToGrid w:val="0"/>
              <w:spacing w:after="0" w:line="360" w:lineRule="auto"/>
              <w:rPr>
                <w:rFonts w:hint="eastAsia" w:hAnsi="宋体" w:cs="宋体"/>
                <w:bCs/>
                <w:szCs w:val="21"/>
              </w:rPr>
            </w:pPr>
          </w:p>
        </w:tc>
      </w:tr>
    </w:tbl>
    <w:p w14:paraId="515C635B">
      <w:pPr>
        <w:pStyle w:val="21"/>
        <w:adjustRightInd w:val="0"/>
        <w:snapToGrid w:val="0"/>
        <w:spacing w:after="0" w:line="360" w:lineRule="auto"/>
        <w:ind w:firstLine="420"/>
        <w:rPr>
          <w:rFonts w:hint="eastAsia" w:hAnsi="宋体" w:cs="宋体"/>
          <w:bCs/>
          <w:szCs w:val="21"/>
        </w:rPr>
      </w:pPr>
    </w:p>
    <w:p w14:paraId="426EA932">
      <w:pPr>
        <w:pStyle w:val="21"/>
        <w:adjustRightInd w:val="0"/>
        <w:snapToGrid w:val="0"/>
        <w:spacing w:after="0" w:line="360" w:lineRule="auto"/>
        <w:ind w:firstLine="420"/>
        <w:rPr>
          <w:rFonts w:hint="eastAsia" w:hAnsi="宋体" w:cs="宋体"/>
          <w:sz w:val="24"/>
          <w:szCs w:val="24"/>
        </w:rPr>
      </w:pPr>
      <w:r>
        <w:rPr>
          <w:rFonts w:hint="eastAsia" w:hAnsi="宋体" w:cs="宋体"/>
          <w:b/>
          <w:bCs/>
          <w:szCs w:val="21"/>
        </w:rPr>
        <w:t>注：在投标文件中附委托代理人居民身份证复印件。</w:t>
      </w:r>
    </w:p>
    <w:p w14:paraId="06E68495">
      <w:pPr>
        <w:adjustRightInd w:val="0"/>
        <w:snapToGrid w:val="0"/>
        <w:spacing w:after="0" w:line="360" w:lineRule="auto"/>
        <w:jc w:val="left"/>
        <w:rPr>
          <w:rFonts w:hint="eastAsia" w:ascii="宋体" w:hAnsi="宋体" w:cs="宋体"/>
          <w:szCs w:val="21"/>
        </w:rPr>
      </w:pPr>
      <w:r>
        <w:rPr>
          <w:rFonts w:hint="eastAsia" w:ascii="宋体" w:hAnsi="宋体" w:cs="宋体"/>
          <w:b/>
          <w:sz w:val="28"/>
          <w:szCs w:val="28"/>
        </w:rPr>
        <w:br w:type="page"/>
      </w:r>
    </w:p>
    <w:p w14:paraId="5F951687">
      <w:pPr>
        <w:widowControl/>
        <w:spacing w:after="0" w:line="360" w:lineRule="auto"/>
        <w:jc w:val="left"/>
        <w:rPr>
          <w:rFonts w:hint="eastAsia" w:ascii="宋体" w:hAnsi="宋体" w:cs="宋体"/>
          <w:b/>
          <w:sz w:val="28"/>
          <w:szCs w:val="28"/>
        </w:rPr>
      </w:pPr>
      <w:r>
        <w:rPr>
          <w:rFonts w:hint="eastAsia" w:ascii="宋体" w:hAnsi="宋体" w:cs="宋体"/>
          <w:b/>
          <w:sz w:val="28"/>
          <w:szCs w:val="28"/>
        </w:rPr>
        <w:t>格式25</w:t>
      </w:r>
    </w:p>
    <w:p w14:paraId="4C84C2E5">
      <w:pPr>
        <w:keepNext/>
        <w:keepLines/>
        <w:adjustRightInd w:val="0"/>
        <w:snapToGrid w:val="0"/>
        <w:spacing w:after="0" w:line="360" w:lineRule="auto"/>
        <w:jc w:val="center"/>
        <w:rPr>
          <w:rFonts w:hint="eastAsia" w:ascii="宋体" w:hAnsi="宋体" w:cs="宋体"/>
          <w:b/>
          <w:sz w:val="32"/>
          <w:szCs w:val="32"/>
        </w:rPr>
      </w:pPr>
      <w:bookmarkStart w:id="506" w:name="_Toc5386"/>
      <w:bookmarkStart w:id="507" w:name="_Toc38338332"/>
      <w:bookmarkStart w:id="508" w:name="_Toc37716412"/>
      <w:bookmarkStart w:id="509" w:name="_Toc15072"/>
      <w:bookmarkStart w:id="510" w:name="_Toc694"/>
      <w:bookmarkStart w:id="511" w:name="_Toc29828"/>
      <w:r>
        <w:rPr>
          <w:rFonts w:hint="eastAsia" w:ascii="宋体" w:hAnsi="宋体" w:cs="宋体"/>
          <w:b/>
          <w:sz w:val="32"/>
          <w:szCs w:val="32"/>
        </w:rPr>
        <w:t>投标人具备参加政府采购活动条件承诺书</w:t>
      </w:r>
      <w:bookmarkEnd w:id="506"/>
      <w:bookmarkEnd w:id="507"/>
      <w:bookmarkEnd w:id="508"/>
      <w:bookmarkEnd w:id="509"/>
      <w:bookmarkEnd w:id="510"/>
      <w:bookmarkEnd w:id="511"/>
    </w:p>
    <w:p w14:paraId="7C606C5A">
      <w:pPr>
        <w:spacing w:after="0" w:line="360" w:lineRule="auto"/>
        <w:rPr>
          <w:rFonts w:hint="eastAsia" w:ascii="宋体" w:hAnsi="宋体" w:cs="宋体"/>
          <w:szCs w:val="21"/>
        </w:rPr>
      </w:pPr>
      <w:r>
        <w:rPr>
          <w:rFonts w:hint="eastAsia" w:ascii="宋体" w:hAnsi="宋体" w:cs="宋体"/>
          <w:szCs w:val="21"/>
        </w:rPr>
        <w:t>致：（采购人名称）</w:t>
      </w:r>
    </w:p>
    <w:p w14:paraId="4FDBD489">
      <w:pPr>
        <w:spacing w:after="0" w:line="360" w:lineRule="auto"/>
        <w:ind w:firstLine="4410" w:firstLineChars="2100"/>
        <w:rPr>
          <w:rFonts w:hint="eastAsia" w:ascii="宋体" w:hAnsi="宋体" w:cs="宋体"/>
          <w:szCs w:val="21"/>
        </w:rPr>
      </w:pPr>
    </w:p>
    <w:p w14:paraId="1173C5EC">
      <w:pPr>
        <w:spacing w:after="0" w:line="360" w:lineRule="auto"/>
        <w:jc w:val="center"/>
        <w:rPr>
          <w:rFonts w:hint="eastAsia" w:ascii="宋体" w:hAnsi="宋体" w:cs="宋体"/>
          <w:szCs w:val="21"/>
        </w:rPr>
      </w:pPr>
      <w:r>
        <w:rPr>
          <w:rFonts w:hint="eastAsia" w:ascii="宋体" w:hAnsi="宋体" w:cs="宋体"/>
          <w:szCs w:val="21"/>
        </w:rPr>
        <w:t>（投标人自行承诺及说明，内容自拟）</w:t>
      </w:r>
    </w:p>
    <w:p w14:paraId="5AD4957C">
      <w:pPr>
        <w:spacing w:after="0" w:line="360" w:lineRule="auto"/>
        <w:jc w:val="left"/>
        <w:rPr>
          <w:rFonts w:hint="eastAsia" w:ascii="宋体" w:hAnsi="宋体" w:cs="宋体"/>
          <w:szCs w:val="21"/>
        </w:rPr>
      </w:pPr>
    </w:p>
    <w:p w14:paraId="5F088BD4">
      <w:pPr>
        <w:spacing w:after="0" w:line="360" w:lineRule="auto"/>
        <w:jc w:val="left"/>
        <w:rPr>
          <w:rFonts w:hint="eastAsia" w:ascii="宋体" w:hAnsi="宋体" w:cs="宋体"/>
          <w:szCs w:val="21"/>
        </w:rPr>
      </w:pPr>
    </w:p>
    <w:p w14:paraId="0D2EFA98">
      <w:pPr>
        <w:spacing w:after="0" w:line="360" w:lineRule="auto"/>
        <w:jc w:val="left"/>
        <w:rPr>
          <w:rFonts w:hint="eastAsia" w:ascii="宋体" w:hAnsi="宋体" w:cs="宋体"/>
          <w:szCs w:val="21"/>
        </w:rPr>
      </w:pPr>
    </w:p>
    <w:p w14:paraId="4BA8F397">
      <w:pPr>
        <w:spacing w:after="0" w:line="360" w:lineRule="auto"/>
        <w:jc w:val="left"/>
        <w:rPr>
          <w:rFonts w:hint="eastAsia" w:ascii="宋体" w:hAnsi="宋体" w:cs="宋体"/>
          <w:szCs w:val="21"/>
        </w:rPr>
      </w:pPr>
    </w:p>
    <w:p w14:paraId="30D55BA1">
      <w:pPr>
        <w:spacing w:after="0" w:line="360" w:lineRule="auto"/>
        <w:jc w:val="left"/>
        <w:rPr>
          <w:rFonts w:hint="eastAsia" w:ascii="宋体" w:hAnsi="宋体" w:cs="宋体"/>
          <w:szCs w:val="21"/>
        </w:rPr>
      </w:pPr>
    </w:p>
    <w:p w14:paraId="24247A00">
      <w:pPr>
        <w:spacing w:after="0" w:line="360" w:lineRule="auto"/>
        <w:ind w:firstLine="2" w:firstLineChars="1"/>
        <w:rPr>
          <w:rFonts w:hint="eastAsia" w:ascii="宋体" w:hAnsi="宋体" w:cs="宋体"/>
          <w:szCs w:val="21"/>
        </w:rPr>
      </w:pPr>
    </w:p>
    <w:p w14:paraId="358A0682">
      <w:pPr>
        <w:pStyle w:val="21"/>
        <w:spacing w:after="0" w:line="360" w:lineRule="auto"/>
        <w:jc w:val="left"/>
        <w:rPr>
          <w:rFonts w:hint="eastAsia" w:hAnsi="宋体" w:cs="宋体"/>
          <w:szCs w:val="21"/>
        </w:rPr>
      </w:pPr>
      <w:r>
        <w:rPr>
          <w:rFonts w:hint="eastAsia" w:hAnsi="宋体" w:cs="宋体"/>
          <w:szCs w:val="21"/>
        </w:rPr>
        <w:t>投标人（加盖投标人电子公章）：</w:t>
      </w:r>
    </w:p>
    <w:p w14:paraId="1724E63E">
      <w:pPr>
        <w:pStyle w:val="21"/>
        <w:spacing w:after="0" w:line="360" w:lineRule="auto"/>
        <w:jc w:val="left"/>
        <w:rPr>
          <w:rFonts w:hint="eastAsia" w:hAnsi="宋体" w:cs="宋体"/>
          <w:szCs w:val="21"/>
        </w:rPr>
      </w:pPr>
    </w:p>
    <w:p w14:paraId="6B361D0A">
      <w:pPr>
        <w:pStyle w:val="21"/>
        <w:spacing w:after="0" w:line="360" w:lineRule="auto"/>
        <w:jc w:val="left"/>
        <w:rPr>
          <w:rFonts w:hint="eastAsia" w:hAnsi="宋体" w:cs="宋体"/>
          <w:szCs w:val="21"/>
          <w:u w:val="single"/>
        </w:rPr>
      </w:pPr>
      <w:r>
        <w:rPr>
          <w:rFonts w:hint="eastAsia" w:hAnsi="宋体" w:cs="宋体"/>
          <w:szCs w:val="21"/>
        </w:rPr>
        <w:t>法定代表人（电子签名或电子签章）：</w:t>
      </w:r>
      <w:r>
        <w:rPr>
          <w:rFonts w:hint="eastAsia" w:hAnsi="宋体" w:cs="宋体"/>
          <w:szCs w:val="21"/>
          <w:u w:val="single"/>
        </w:rPr>
        <w:t xml:space="preserve">  </w:t>
      </w:r>
    </w:p>
    <w:p w14:paraId="61FB1FE4">
      <w:pPr>
        <w:pStyle w:val="21"/>
        <w:spacing w:after="0" w:line="360" w:lineRule="auto"/>
        <w:jc w:val="left"/>
        <w:rPr>
          <w:rFonts w:hint="eastAsia" w:hAnsi="宋体" w:cs="宋体"/>
          <w:szCs w:val="21"/>
          <w:u w:val="single"/>
        </w:rPr>
      </w:pPr>
    </w:p>
    <w:p w14:paraId="300FECE5">
      <w:pPr>
        <w:pStyle w:val="21"/>
        <w:spacing w:after="0" w:line="360" w:lineRule="auto"/>
        <w:rPr>
          <w:rFonts w:hint="eastAsia" w:hAnsi="宋体" w:cs="宋体"/>
          <w:szCs w:val="21"/>
        </w:rPr>
      </w:pPr>
      <w:r>
        <w:rPr>
          <w:rFonts w:hint="eastAsia" w:hAnsi="宋体" w:cs="宋体"/>
          <w:szCs w:val="21"/>
        </w:rPr>
        <w:t>日期</w:t>
      </w:r>
    </w:p>
    <w:p w14:paraId="78F1C190">
      <w:pPr>
        <w:spacing w:after="0" w:line="360" w:lineRule="auto"/>
        <w:ind w:firstLine="2" w:firstLineChars="1"/>
        <w:rPr>
          <w:rFonts w:hint="eastAsia" w:ascii="宋体" w:hAnsi="宋体" w:cs="宋体"/>
          <w:szCs w:val="21"/>
        </w:rPr>
      </w:pPr>
    </w:p>
    <w:p w14:paraId="2DCB6C6F">
      <w:pPr>
        <w:spacing w:after="0" w:line="360" w:lineRule="auto"/>
        <w:jc w:val="left"/>
        <w:rPr>
          <w:rFonts w:hint="eastAsia" w:ascii="宋体" w:hAnsi="宋体" w:cs="宋体"/>
          <w:szCs w:val="21"/>
        </w:rPr>
      </w:pPr>
      <w:r>
        <w:rPr>
          <w:rFonts w:hint="eastAsia" w:ascii="宋体" w:hAnsi="宋体" w:cs="宋体"/>
          <w:szCs w:val="21"/>
        </w:rPr>
        <w:t>注：</w:t>
      </w:r>
    </w:p>
    <w:p w14:paraId="5EDC4C7F">
      <w:pPr>
        <w:spacing w:after="0" w:line="360" w:lineRule="auto"/>
        <w:jc w:val="left"/>
        <w:rPr>
          <w:rFonts w:hint="eastAsia" w:ascii="宋体" w:hAnsi="宋体" w:cs="宋体"/>
          <w:szCs w:val="21"/>
        </w:rPr>
      </w:pPr>
      <w:r>
        <w:rPr>
          <w:rFonts w:hint="eastAsia" w:ascii="宋体" w:hAnsi="宋体" w:cs="宋体"/>
          <w:szCs w:val="21"/>
        </w:rPr>
        <w:t>1.投标人应对是否满足“具有独立承担民事责任的能力；良好的商业信誉和健全的财务会计制度；具有履行合同所必需的设备和专业技术能力；有依法缴纳税收和社会保障资金的良好记录；参加政府采购活动前三年内，在经营活动中没有重大违法记录；法律、行政法规规定的其他条件。”（《中华人民共和国政府采购法》第二十二条规定）进行说明和承诺；</w:t>
      </w:r>
    </w:p>
    <w:p w14:paraId="185EAF82">
      <w:pPr>
        <w:spacing w:after="0" w:line="360" w:lineRule="auto"/>
        <w:jc w:val="left"/>
        <w:rPr>
          <w:rFonts w:hint="eastAsia" w:ascii="宋体" w:hAnsi="宋体" w:cs="宋体"/>
          <w:szCs w:val="21"/>
        </w:rPr>
      </w:pPr>
      <w:r>
        <w:rPr>
          <w:rFonts w:hint="eastAsia" w:ascii="宋体" w:hAnsi="宋体" w:cs="宋体"/>
          <w:szCs w:val="21"/>
        </w:rPr>
        <w:t>2.若招标文件中明确要求提供证明资料的，以证明资料为准。</w:t>
      </w:r>
    </w:p>
    <w:p w14:paraId="2AC95894">
      <w:pPr>
        <w:widowControl/>
        <w:spacing w:after="0" w:line="240" w:lineRule="auto"/>
        <w:jc w:val="left"/>
        <w:rPr>
          <w:rFonts w:hint="eastAsia" w:ascii="宋体" w:hAnsi="宋体" w:cs="宋体"/>
          <w:b/>
          <w:sz w:val="28"/>
          <w:szCs w:val="28"/>
        </w:rPr>
      </w:pPr>
      <w:r>
        <w:rPr>
          <w:rFonts w:hint="eastAsia" w:ascii="宋体" w:hAnsi="宋体" w:cs="宋体"/>
          <w:b/>
          <w:sz w:val="28"/>
          <w:szCs w:val="28"/>
        </w:rPr>
        <w:br w:type="page"/>
      </w:r>
    </w:p>
    <w:p w14:paraId="3403EBEE">
      <w:pPr>
        <w:widowControl/>
        <w:adjustRightInd w:val="0"/>
        <w:snapToGrid w:val="0"/>
        <w:spacing w:after="0" w:line="360" w:lineRule="auto"/>
        <w:jc w:val="left"/>
        <w:rPr>
          <w:rFonts w:hint="eastAsia" w:ascii="宋体" w:hAnsi="宋体" w:cs="宋体"/>
          <w:b/>
          <w:sz w:val="28"/>
          <w:szCs w:val="28"/>
        </w:rPr>
      </w:pPr>
      <w:r>
        <w:rPr>
          <w:rFonts w:hint="eastAsia" w:ascii="宋体" w:hAnsi="宋体" w:cs="宋体"/>
          <w:b/>
          <w:sz w:val="28"/>
          <w:szCs w:val="28"/>
        </w:rPr>
        <w:t>格式26</w:t>
      </w:r>
    </w:p>
    <w:p w14:paraId="17AE4553">
      <w:pPr>
        <w:keepNext/>
        <w:keepLines/>
        <w:adjustRightInd w:val="0"/>
        <w:snapToGrid w:val="0"/>
        <w:spacing w:after="0" w:line="360" w:lineRule="auto"/>
        <w:jc w:val="center"/>
        <w:rPr>
          <w:rFonts w:hint="eastAsia" w:ascii="宋体" w:hAnsi="宋体" w:cs="宋体"/>
          <w:b/>
          <w:sz w:val="32"/>
          <w:szCs w:val="32"/>
        </w:rPr>
      </w:pPr>
      <w:bookmarkStart w:id="512" w:name="_Toc25645"/>
      <w:bookmarkStart w:id="513" w:name="_Toc31336"/>
      <w:bookmarkStart w:id="514" w:name="_Toc2152"/>
      <w:bookmarkStart w:id="515" w:name="_Toc38338337"/>
      <w:bookmarkStart w:id="516" w:name="_Toc37716417"/>
      <w:bookmarkStart w:id="517" w:name="_Toc2914"/>
      <w:r>
        <w:rPr>
          <w:rFonts w:hint="eastAsia" w:ascii="宋体" w:hAnsi="宋体" w:cs="宋体"/>
          <w:b/>
          <w:sz w:val="32"/>
          <w:szCs w:val="32"/>
        </w:rPr>
        <w:t>构成投标文件的其它资料</w:t>
      </w:r>
      <w:bookmarkEnd w:id="512"/>
      <w:bookmarkEnd w:id="513"/>
      <w:bookmarkEnd w:id="514"/>
      <w:bookmarkEnd w:id="515"/>
      <w:bookmarkEnd w:id="516"/>
      <w:bookmarkEnd w:id="517"/>
    </w:p>
    <w:p w14:paraId="1962AD98">
      <w:pPr>
        <w:adjustRightInd w:val="0"/>
        <w:snapToGrid w:val="0"/>
        <w:spacing w:after="0" w:line="360" w:lineRule="auto"/>
        <w:jc w:val="left"/>
        <w:rPr>
          <w:rFonts w:hint="eastAsia" w:ascii="宋体" w:hAnsi="宋体" w:cs="宋体"/>
          <w:szCs w:val="21"/>
        </w:rPr>
      </w:pPr>
      <w:r>
        <w:rPr>
          <w:rFonts w:hint="eastAsia" w:ascii="宋体" w:hAnsi="宋体" w:cs="宋体"/>
          <w:szCs w:val="21"/>
        </w:rPr>
        <w:t>详见第二章《投标人须知前附表》第15.2条，请自拟格式。</w:t>
      </w:r>
    </w:p>
    <w:p w14:paraId="259DD52A">
      <w:pPr>
        <w:adjustRightInd w:val="0"/>
        <w:snapToGrid w:val="0"/>
        <w:spacing w:after="0" w:line="360" w:lineRule="auto"/>
        <w:jc w:val="left"/>
        <w:rPr>
          <w:rFonts w:hint="eastAsia" w:ascii="宋体" w:hAnsi="宋体" w:cs="宋体"/>
          <w:szCs w:val="21"/>
        </w:rPr>
      </w:pPr>
      <w:r>
        <w:rPr>
          <w:rFonts w:hint="eastAsia" w:ascii="宋体" w:hAnsi="宋体" w:cs="宋体"/>
          <w:szCs w:val="21"/>
        </w:rPr>
        <w:t>1、投标保证金交纳凭证或保函或投标（竞标）保证保险保单（扫描件加盖投标人电子公章）；</w:t>
      </w:r>
    </w:p>
    <w:p w14:paraId="43960A5E">
      <w:pPr>
        <w:adjustRightInd w:val="0"/>
        <w:snapToGrid w:val="0"/>
        <w:spacing w:after="0" w:line="360" w:lineRule="auto"/>
        <w:jc w:val="left"/>
        <w:rPr>
          <w:rFonts w:hint="eastAsia" w:ascii="宋体" w:hAnsi="宋体" w:cs="宋体"/>
          <w:szCs w:val="21"/>
        </w:rPr>
      </w:pPr>
      <w:r>
        <w:rPr>
          <w:rFonts w:hint="eastAsia" w:ascii="宋体" w:hAnsi="宋体" w:cs="宋体"/>
          <w:szCs w:val="21"/>
        </w:rPr>
        <w:t>2、第五章《采购需求》中要求提供的其他资料；</w:t>
      </w:r>
    </w:p>
    <w:p w14:paraId="3DDB9E34">
      <w:pPr>
        <w:adjustRightInd w:val="0"/>
        <w:snapToGrid w:val="0"/>
        <w:spacing w:after="0" w:line="360" w:lineRule="auto"/>
        <w:jc w:val="left"/>
        <w:rPr>
          <w:rFonts w:hint="eastAsia" w:ascii="宋体" w:hAnsi="宋体" w:cs="宋体"/>
          <w:szCs w:val="21"/>
        </w:rPr>
      </w:pPr>
      <w:r>
        <w:rPr>
          <w:rFonts w:hint="eastAsia" w:ascii="宋体" w:hAnsi="宋体" w:cs="宋体"/>
          <w:szCs w:val="21"/>
        </w:rPr>
        <w:t>3、招标文件中所涉及到的相关资料及证明文件或投标人认为必须提供的其他相关资料。</w:t>
      </w:r>
    </w:p>
    <w:p w14:paraId="65A8034E">
      <w:pPr>
        <w:widowControl/>
        <w:adjustRightInd w:val="0"/>
        <w:snapToGrid w:val="0"/>
        <w:spacing w:after="0" w:line="360" w:lineRule="auto"/>
        <w:jc w:val="left"/>
        <w:rPr>
          <w:rFonts w:hint="eastAsia" w:ascii="宋体" w:hAnsi="宋体" w:cs="宋体"/>
          <w:szCs w:val="21"/>
        </w:rPr>
      </w:pPr>
    </w:p>
    <w:p w14:paraId="6E739FA3">
      <w:pPr>
        <w:adjustRightInd w:val="0"/>
        <w:snapToGrid w:val="0"/>
        <w:spacing w:after="0" w:line="360" w:lineRule="auto"/>
        <w:rPr>
          <w:rFonts w:hint="eastAsia" w:ascii="宋体" w:hAnsi="宋体" w:cs="宋体"/>
          <w:kern w:val="0"/>
          <w:szCs w:val="21"/>
        </w:rPr>
      </w:pPr>
      <w:r>
        <w:rPr>
          <w:rFonts w:hint="eastAsia" w:ascii="宋体" w:hAnsi="宋体" w:cs="宋体"/>
          <w:szCs w:val="21"/>
        </w:rPr>
        <w:br w:type="page"/>
      </w:r>
    </w:p>
    <w:p w14:paraId="0C5EC81B">
      <w:pPr>
        <w:pStyle w:val="2"/>
        <w:adjustRightInd w:val="0"/>
        <w:snapToGrid w:val="0"/>
        <w:spacing w:before="0" w:after="0" w:line="360" w:lineRule="auto"/>
        <w:rPr>
          <w:rFonts w:hint="eastAsia" w:ascii="宋体" w:hAnsi="宋体" w:cs="宋体"/>
          <w:szCs w:val="32"/>
        </w:rPr>
      </w:pPr>
      <w:bookmarkStart w:id="518" w:name="_Toc26540"/>
      <w:bookmarkStart w:id="519" w:name="_Toc489145771"/>
      <w:bookmarkStart w:id="520" w:name="_Toc31992"/>
      <w:r>
        <w:rPr>
          <w:rFonts w:hint="eastAsia" w:ascii="宋体" w:hAnsi="宋体" w:cs="宋体"/>
          <w:szCs w:val="32"/>
        </w:rPr>
        <w:t xml:space="preserve">第五章  </w:t>
      </w:r>
      <w:bookmarkEnd w:id="518"/>
      <w:bookmarkEnd w:id="519"/>
      <w:r>
        <w:rPr>
          <w:rFonts w:hint="eastAsia" w:ascii="宋体" w:hAnsi="宋体" w:cs="宋体"/>
          <w:szCs w:val="32"/>
        </w:rPr>
        <w:t>采购需求</w:t>
      </w:r>
      <w:bookmarkEnd w:id="520"/>
    </w:p>
    <w:bookmarkEnd w:id="9"/>
    <w:bookmarkEnd w:id="10"/>
    <w:p w14:paraId="453D2A9E">
      <w:pPr>
        <w:adjustRightInd w:val="0"/>
        <w:snapToGrid w:val="0"/>
        <w:spacing w:after="0" w:line="360" w:lineRule="auto"/>
        <w:rPr>
          <w:rFonts w:hint="eastAsia" w:ascii="宋体" w:hAnsi="宋体" w:cs="宋体"/>
          <w:b/>
          <w:bCs/>
          <w:szCs w:val="21"/>
        </w:rPr>
      </w:pPr>
      <w:bookmarkStart w:id="521" w:name="_Toc18287452"/>
      <w:bookmarkStart w:id="522" w:name="_Toc9936"/>
      <w:bookmarkStart w:id="523" w:name="_Toc29379757"/>
      <w:bookmarkStart w:id="524" w:name="_Toc20911"/>
      <w:bookmarkStart w:id="525" w:name="_Toc489145773"/>
      <w:bookmarkStart w:id="526" w:name="_Toc7630"/>
      <w:bookmarkStart w:id="527" w:name="_Toc4546"/>
      <w:bookmarkStart w:id="528" w:name="_Toc31507"/>
      <w:r>
        <w:rPr>
          <w:rFonts w:hint="eastAsia" w:ascii="宋体" w:hAnsi="宋体" w:cs="宋体"/>
          <w:b/>
          <w:bCs/>
          <w:szCs w:val="21"/>
        </w:rPr>
        <w:t>一、采购需求一览表</w:t>
      </w:r>
    </w:p>
    <w:tbl>
      <w:tblPr>
        <w:tblStyle w:val="40"/>
        <w:tblW w:w="85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713"/>
        <w:gridCol w:w="652"/>
        <w:gridCol w:w="848"/>
        <w:gridCol w:w="925"/>
        <w:gridCol w:w="1662"/>
        <w:gridCol w:w="1000"/>
        <w:gridCol w:w="983"/>
        <w:gridCol w:w="1081"/>
      </w:tblGrid>
      <w:tr w14:paraId="04BA8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3" w:type="dxa"/>
            <w:shd w:val="clear" w:color="000000" w:fill="FFFFFF"/>
            <w:noWrap/>
            <w:vAlign w:val="center"/>
          </w:tcPr>
          <w:p w14:paraId="494B8FBA">
            <w:pPr>
              <w:adjustRightInd w:val="0"/>
              <w:snapToGrid w:val="0"/>
              <w:spacing w:after="0" w:line="360" w:lineRule="auto"/>
              <w:jc w:val="center"/>
              <w:rPr>
                <w:rFonts w:hint="eastAsia" w:ascii="宋体" w:hAnsi="宋体" w:cs="宋体"/>
                <w:b/>
                <w:szCs w:val="21"/>
              </w:rPr>
            </w:pPr>
            <w:r>
              <w:rPr>
                <w:rFonts w:hint="eastAsia" w:ascii="宋体" w:hAnsi="宋体" w:cs="宋体"/>
                <w:b/>
                <w:szCs w:val="21"/>
              </w:rPr>
              <w:t>标段</w:t>
            </w:r>
          </w:p>
        </w:tc>
        <w:tc>
          <w:tcPr>
            <w:tcW w:w="713" w:type="dxa"/>
            <w:shd w:val="clear" w:color="000000" w:fill="FFFFFF"/>
            <w:noWrap/>
            <w:vAlign w:val="center"/>
          </w:tcPr>
          <w:p w14:paraId="5CFB5C94">
            <w:pPr>
              <w:adjustRightInd w:val="0"/>
              <w:snapToGrid w:val="0"/>
              <w:spacing w:after="0" w:line="360" w:lineRule="auto"/>
              <w:jc w:val="center"/>
              <w:rPr>
                <w:rFonts w:hint="eastAsia" w:ascii="宋体" w:hAnsi="宋体" w:cs="宋体"/>
                <w:b/>
                <w:szCs w:val="21"/>
              </w:rPr>
            </w:pPr>
            <w:r>
              <w:rPr>
                <w:rFonts w:hint="eastAsia" w:ascii="宋体" w:hAnsi="宋体" w:cs="宋体"/>
                <w:b/>
                <w:szCs w:val="21"/>
              </w:rPr>
              <w:t>序号</w:t>
            </w:r>
          </w:p>
        </w:tc>
        <w:tc>
          <w:tcPr>
            <w:tcW w:w="1500" w:type="dxa"/>
            <w:gridSpan w:val="2"/>
            <w:shd w:val="clear" w:color="000000" w:fill="FFFFFF"/>
            <w:noWrap/>
            <w:vAlign w:val="center"/>
          </w:tcPr>
          <w:p w14:paraId="0B062FC1">
            <w:pPr>
              <w:adjustRightInd w:val="0"/>
              <w:snapToGrid w:val="0"/>
              <w:spacing w:after="0" w:line="360" w:lineRule="auto"/>
              <w:jc w:val="center"/>
              <w:rPr>
                <w:rFonts w:hint="eastAsia" w:ascii="宋体" w:hAnsi="宋体" w:cs="宋体"/>
                <w:b/>
                <w:szCs w:val="21"/>
              </w:rPr>
            </w:pPr>
            <w:r>
              <w:rPr>
                <w:rFonts w:hint="eastAsia" w:ascii="宋体" w:hAnsi="宋体" w:cs="宋体"/>
                <w:b/>
                <w:szCs w:val="21"/>
              </w:rPr>
              <w:t>项目（产品）名称</w:t>
            </w:r>
          </w:p>
        </w:tc>
        <w:tc>
          <w:tcPr>
            <w:tcW w:w="925" w:type="dxa"/>
            <w:shd w:val="clear" w:color="000000" w:fill="FFFFFF"/>
            <w:noWrap/>
            <w:vAlign w:val="center"/>
          </w:tcPr>
          <w:p w14:paraId="3BDA6F94">
            <w:pPr>
              <w:adjustRightInd w:val="0"/>
              <w:snapToGrid w:val="0"/>
              <w:spacing w:after="0" w:line="360" w:lineRule="auto"/>
              <w:jc w:val="center"/>
              <w:rPr>
                <w:rFonts w:hint="eastAsia" w:ascii="宋体" w:hAnsi="宋体" w:cs="宋体"/>
                <w:b/>
                <w:szCs w:val="21"/>
              </w:rPr>
            </w:pPr>
            <w:r>
              <w:rPr>
                <w:rFonts w:hint="eastAsia" w:ascii="宋体" w:hAnsi="宋体" w:cs="宋体"/>
                <w:b/>
                <w:szCs w:val="21"/>
              </w:rPr>
              <w:t>是否为核心产品</w:t>
            </w:r>
          </w:p>
        </w:tc>
        <w:tc>
          <w:tcPr>
            <w:tcW w:w="1662" w:type="dxa"/>
            <w:shd w:val="clear" w:color="000000" w:fill="FFFFFF"/>
            <w:noWrap/>
            <w:vAlign w:val="center"/>
          </w:tcPr>
          <w:p w14:paraId="7A6257A2">
            <w:pPr>
              <w:adjustRightInd w:val="0"/>
              <w:snapToGrid w:val="0"/>
              <w:spacing w:after="0" w:line="360" w:lineRule="auto"/>
              <w:jc w:val="center"/>
              <w:rPr>
                <w:rFonts w:hint="eastAsia" w:ascii="宋体" w:hAnsi="宋体" w:cs="宋体"/>
                <w:b/>
                <w:szCs w:val="21"/>
              </w:rPr>
            </w:pPr>
            <w:r>
              <w:rPr>
                <w:rFonts w:hint="eastAsia" w:ascii="宋体" w:hAnsi="宋体" w:cs="宋体"/>
                <w:b/>
                <w:szCs w:val="21"/>
              </w:rPr>
              <w:t>是否为节能产品政府采购品目清单政府强制采购产品</w:t>
            </w:r>
          </w:p>
        </w:tc>
        <w:tc>
          <w:tcPr>
            <w:tcW w:w="1000" w:type="dxa"/>
            <w:shd w:val="clear" w:color="000000" w:fill="FFFFFF"/>
            <w:noWrap/>
            <w:vAlign w:val="center"/>
          </w:tcPr>
          <w:p w14:paraId="0A357AA1">
            <w:pPr>
              <w:adjustRightInd w:val="0"/>
              <w:snapToGrid w:val="0"/>
              <w:spacing w:after="0" w:line="360" w:lineRule="auto"/>
              <w:jc w:val="center"/>
              <w:rPr>
                <w:rFonts w:hint="eastAsia" w:ascii="宋体" w:hAnsi="宋体" w:cs="宋体"/>
                <w:b/>
                <w:szCs w:val="21"/>
              </w:rPr>
            </w:pPr>
            <w:r>
              <w:rPr>
                <w:rFonts w:hint="eastAsia" w:ascii="宋体" w:hAnsi="宋体" w:cs="宋体"/>
                <w:b/>
                <w:szCs w:val="21"/>
              </w:rPr>
              <w:t>是否接受进口产品</w:t>
            </w:r>
          </w:p>
        </w:tc>
        <w:tc>
          <w:tcPr>
            <w:tcW w:w="983" w:type="dxa"/>
            <w:shd w:val="clear" w:color="000000" w:fill="FFFFFF"/>
            <w:noWrap/>
            <w:vAlign w:val="center"/>
          </w:tcPr>
          <w:p w14:paraId="103C8717">
            <w:pPr>
              <w:adjustRightInd w:val="0"/>
              <w:snapToGrid w:val="0"/>
              <w:spacing w:after="0" w:line="360" w:lineRule="auto"/>
              <w:jc w:val="center"/>
              <w:rPr>
                <w:rFonts w:hint="eastAsia" w:ascii="宋体" w:hAnsi="宋体" w:cs="宋体"/>
                <w:b/>
                <w:szCs w:val="21"/>
              </w:rPr>
            </w:pPr>
            <w:r>
              <w:rPr>
                <w:rFonts w:hint="eastAsia" w:ascii="宋体" w:hAnsi="宋体" w:cs="宋体"/>
                <w:b/>
                <w:szCs w:val="21"/>
              </w:rPr>
              <w:t>数量</w:t>
            </w:r>
          </w:p>
        </w:tc>
        <w:tc>
          <w:tcPr>
            <w:tcW w:w="1081" w:type="dxa"/>
            <w:shd w:val="clear" w:color="000000" w:fill="FFFFFF"/>
            <w:noWrap/>
            <w:vAlign w:val="center"/>
          </w:tcPr>
          <w:p w14:paraId="06252BFE">
            <w:pPr>
              <w:adjustRightInd w:val="0"/>
              <w:snapToGrid w:val="0"/>
              <w:spacing w:after="0" w:line="360" w:lineRule="auto"/>
              <w:jc w:val="center"/>
              <w:rPr>
                <w:rFonts w:hint="eastAsia" w:ascii="宋体" w:hAnsi="宋体" w:cs="宋体"/>
                <w:b/>
                <w:szCs w:val="21"/>
              </w:rPr>
            </w:pPr>
            <w:r>
              <w:rPr>
                <w:rFonts w:hint="eastAsia" w:ascii="宋体" w:hAnsi="宋体" w:cs="宋体"/>
                <w:b/>
                <w:szCs w:val="21"/>
              </w:rPr>
              <w:t>计量单位</w:t>
            </w:r>
          </w:p>
        </w:tc>
      </w:tr>
      <w:tr w14:paraId="34016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3" w:type="dxa"/>
            <w:vMerge w:val="restart"/>
            <w:shd w:val="clear" w:color="auto" w:fill="auto"/>
            <w:noWrap/>
            <w:vAlign w:val="center"/>
          </w:tcPr>
          <w:p w14:paraId="098B6F3B">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713" w:type="dxa"/>
            <w:shd w:val="clear" w:color="auto" w:fill="auto"/>
            <w:noWrap/>
            <w:vAlign w:val="center"/>
          </w:tcPr>
          <w:p w14:paraId="675B5530">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652" w:type="dxa"/>
            <w:vMerge w:val="restart"/>
            <w:shd w:val="clear" w:color="auto" w:fill="auto"/>
            <w:noWrap/>
            <w:vAlign w:val="center"/>
          </w:tcPr>
          <w:p w14:paraId="45A4EEFE">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微纳材料制备系统</w:t>
            </w:r>
          </w:p>
        </w:tc>
        <w:tc>
          <w:tcPr>
            <w:tcW w:w="848" w:type="dxa"/>
            <w:shd w:val="clear" w:color="auto" w:fill="FFFFFF"/>
            <w:noWrap/>
            <w:vAlign w:val="center"/>
          </w:tcPr>
          <w:p w14:paraId="721DDEE3">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静电纺丝机</w:t>
            </w:r>
          </w:p>
        </w:tc>
        <w:tc>
          <w:tcPr>
            <w:tcW w:w="925" w:type="dxa"/>
            <w:shd w:val="clear" w:color="000000" w:fill="FFFFFF"/>
            <w:noWrap/>
            <w:vAlign w:val="center"/>
          </w:tcPr>
          <w:p w14:paraId="0E89B964">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kern w:val="0"/>
                <w:szCs w:val="21"/>
              </w:rPr>
              <w:t>是</w:t>
            </w:r>
          </w:p>
        </w:tc>
        <w:tc>
          <w:tcPr>
            <w:tcW w:w="1662" w:type="dxa"/>
            <w:shd w:val="clear" w:color="000000" w:fill="FFFFFF"/>
            <w:noWrap/>
            <w:vAlign w:val="center"/>
          </w:tcPr>
          <w:p w14:paraId="42A40F7E">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1000" w:type="dxa"/>
            <w:shd w:val="clear" w:color="000000" w:fill="FFFFFF"/>
            <w:noWrap/>
            <w:vAlign w:val="center"/>
          </w:tcPr>
          <w:p w14:paraId="104698FC">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983" w:type="dxa"/>
            <w:shd w:val="clear" w:color="auto" w:fill="FFFFFF"/>
            <w:noWrap/>
            <w:vAlign w:val="center"/>
          </w:tcPr>
          <w:p w14:paraId="7CC319D2">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2</w:t>
            </w:r>
          </w:p>
        </w:tc>
        <w:tc>
          <w:tcPr>
            <w:tcW w:w="1081" w:type="dxa"/>
            <w:shd w:val="clear" w:color="auto" w:fill="FFFFFF"/>
            <w:noWrap/>
            <w:vAlign w:val="center"/>
          </w:tcPr>
          <w:p w14:paraId="0A4C77DB">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套</w:t>
            </w:r>
          </w:p>
        </w:tc>
      </w:tr>
      <w:tr w14:paraId="49BB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3" w:type="dxa"/>
            <w:vMerge w:val="continue"/>
            <w:shd w:val="clear" w:color="auto" w:fill="auto"/>
            <w:noWrap/>
            <w:vAlign w:val="center"/>
          </w:tcPr>
          <w:p w14:paraId="0B094151">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p>
        </w:tc>
        <w:tc>
          <w:tcPr>
            <w:tcW w:w="713" w:type="dxa"/>
            <w:shd w:val="clear" w:color="auto" w:fill="auto"/>
            <w:noWrap/>
            <w:vAlign w:val="center"/>
          </w:tcPr>
          <w:p w14:paraId="2F33695D">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652" w:type="dxa"/>
            <w:vMerge w:val="continue"/>
            <w:shd w:val="clear" w:color="auto" w:fill="auto"/>
            <w:noWrap/>
            <w:vAlign w:val="center"/>
          </w:tcPr>
          <w:p w14:paraId="17EDDD12">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p>
        </w:tc>
        <w:tc>
          <w:tcPr>
            <w:tcW w:w="848" w:type="dxa"/>
            <w:shd w:val="clear" w:color="auto" w:fill="FFFFFF"/>
            <w:noWrap/>
            <w:vAlign w:val="center"/>
          </w:tcPr>
          <w:p w14:paraId="01954E04">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四探针温控系统</w:t>
            </w:r>
          </w:p>
        </w:tc>
        <w:tc>
          <w:tcPr>
            <w:tcW w:w="925" w:type="dxa"/>
            <w:shd w:val="clear" w:color="000000" w:fill="FFFFFF"/>
            <w:noWrap/>
            <w:vAlign w:val="center"/>
          </w:tcPr>
          <w:p w14:paraId="5F16B5C3">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1662" w:type="dxa"/>
            <w:shd w:val="clear" w:color="000000" w:fill="FFFFFF"/>
            <w:noWrap/>
            <w:vAlign w:val="center"/>
          </w:tcPr>
          <w:p w14:paraId="1E209D9E">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1000" w:type="dxa"/>
            <w:shd w:val="clear" w:color="000000" w:fill="FFFFFF"/>
            <w:noWrap/>
            <w:vAlign w:val="center"/>
          </w:tcPr>
          <w:p w14:paraId="65620A63">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983" w:type="dxa"/>
            <w:shd w:val="clear" w:color="auto" w:fill="FFFFFF"/>
            <w:noWrap/>
            <w:vAlign w:val="center"/>
          </w:tcPr>
          <w:p w14:paraId="14E66143">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2</w:t>
            </w:r>
          </w:p>
        </w:tc>
        <w:tc>
          <w:tcPr>
            <w:tcW w:w="1081" w:type="dxa"/>
            <w:shd w:val="clear" w:color="auto" w:fill="FFFFFF"/>
            <w:noWrap/>
            <w:vAlign w:val="center"/>
          </w:tcPr>
          <w:p w14:paraId="21446659">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台</w:t>
            </w:r>
          </w:p>
        </w:tc>
      </w:tr>
      <w:tr w14:paraId="4CF5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3" w:type="dxa"/>
            <w:vMerge w:val="continue"/>
            <w:shd w:val="clear" w:color="auto" w:fill="auto"/>
            <w:noWrap/>
            <w:vAlign w:val="center"/>
          </w:tcPr>
          <w:p w14:paraId="3DDCA4A2">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p>
        </w:tc>
        <w:tc>
          <w:tcPr>
            <w:tcW w:w="713" w:type="dxa"/>
            <w:shd w:val="clear" w:color="auto" w:fill="auto"/>
            <w:noWrap/>
            <w:vAlign w:val="center"/>
          </w:tcPr>
          <w:p w14:paraId="5A87FEE8">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w:t>
            </w:r>
          </w:p>
        </w:tc>
        <w:tc>
          <w:tcPr>
            <w:tcW w:w="652" w:type="dxa"/>
            <w:vMerge w:val="continue"/>
            <w:shd w:val="clear" w:color="auto" w:fill="auto"/>
            <w:noWrap/>
            <w:vAlign w:val="center"/>
          </w:tcPr>
          <w:p w14:paraId="73DF132D">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p>
        </w:tc>
        <w:tc>
          <w:tcPr>
            <w:tcW w:w="848" w:type="dxa"/>
            <w:shd w:val="clear" w:color="auto" w:fill="FFFFFF"/>
            <w:noWrap/>
            <w:vAlign w:val="center"/>
          </w:tcPr>
          <w:p w14:paraId="0D7FBBC6">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霍尔实验效应仪</w:t>
            </w:r>
          </w:p>
        </w:tc>
        <w:tc>
          <w:tcPr>
            <w:tcW w:w="925" w:type="dxa"/>
            <w:shd w:val="clear" w:color="000000" w:fill="FFFFFF"/>
            <w:noWrap/>
            <w:vAlign w:val="center"/>
          </w:tcPr>
          <w:p w14:paraId="2AFCB254">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1662" w:type="dxa"/>
            <w:shd w:val="clear" w:color="000000" w:fill="FFFFFF"/>
            <w:noWrap/>
            <w:vAlign w:val="center"/>
          </w:tcPr>
          <w:p w14:paraId="2BBB4DA8">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1000" w:type="dxa"/>
            <w:shd w:val="clear" w:color="000000" w:fill="FFFFFF"/>
            <w:noWrap/>
            <w:vAlign w:val="center"/>
          </w:tcPr>
          <w:p w14:paraId="467C44A1">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983" w:type="dxa"/>
            <w:shd w:val="clear" w:color="auto" w:fill="FFFFFF"/>
            <w:noWrap/>
            <w:vAlign w:val="center"/>
          </w:tcPr>
          <w:p w14:paraId="6633E293">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5</w:t>
            </w:r>
          </w:p>
        </w:tc>
        <w:tc>
          <w:tcPr>
            <w:tcW w:w="1081" w:type="dxa"/>
            <w:shd w:val="clear" w:color="auto" w:fill="FFFFFF"/>
            <w:noWrap/>
            <w:vAlign w:val="center"/>
          </w:tcPr>
          <w:p w14:paraId="499ACAB7">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台</w:t>
            </w:r>
          </w:p>
        </w:tc>
      </w:tr>
      <w:tr w14:paraId="2CA50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3" w:type="dxa"/>
            <w:vMerge w:val="continue"/>
            <w:shd w:val="clear" w:color="auto" w:fill="auto"/>
            <w:noWrap/>
            <w:vAlign w:val="center"/>
          </w:tcPr>
          <w:p w14:paraId="74C117AB">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p>
        </w:tc>
        <w:tc>
          <w:tcPr>
            <w:tcW w:w="713" w:type="dxa"/>
            <w:shd w:val="clear" w:color="auto" w:fill="auto"/>
            <w:noWrap/>
            <w:vAlign w:val="center"/>
          </w:tcPr>
          <w:p w14:paraId="204BAE4F">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652" w:type="dxa"/>
            <w:vMerge w:val="continue"/>
            <w:shd w:val="clear" w:color="auto" w:fill="auto"/>
            <w:noWrap/>
            <w:vAlign w:val="center"/>
          </w:tcPr>
          <w:p w14:paraId="79096014">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p>
        </w:tc>
        <w:tc>
          <w:tcPr>
            <w:tcW w:w="848" w:type="dxa"/>
            <w:shd w:val="clear" w:color="auto" w:fill="FFFFFF"/>
            <w:noWrap/>
            <w:vAlign w:val="center"/>
          </w:tcPr>
          <w:p w14:paraId="0FDC9F3D">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硬度计</w:t>
            </w:r>
          </w:p>
        </w:tc>
        <w:tc>
          <w:tcPr>
            <w:tcW w:w="925" w:type="dxa"/>
            <w:shd w:val="clear" w:color="000000" w:fill="FFFFFF"/>
            <w:noWrap/>
            <w:vAlign w:val="center"/>
          </w:tcPr>
          <w:p w14:paraId="42226FD6">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1662" w:type="dxa"/>
            <w:shd w:val="clear" w:color="000000" w:fill="FFFFFF"/>
            <w:noWrap/>
            <w:vAlign w:val="center"/>
          </w:tcPr>
          <w:p w14:paraId="26C0F504">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1000" w:type="dxa"/>
            <w:shd w:val="clear" w:color="000000" w:fill="FFFFFF"/>
            <w:noWrap/>
            <w:vAlign w:val="center"/>
          </w:tcPr>
          <w:p w14:paraId="0847A9DB">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983" w:type="dxa"/>
            <w:shd w:val="clear" w:color="auto" w:fill="FFFFFF"/>
            <w:noWrap/>
            <w:vAlign w:val="center"/>
          </w:tcPr>
          <w:p w14:paraId="51876F9C">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3</w:t>
            </w:r>
          </w:p>
        </w:tc>
        <w:tc>
          <w:tcPr>
            <w:tcW w:w="1081" w:type="dxa"/>
            <w:shd w:val="clear" w:color="auto" w:fill="FFFFFF"/>
            <w:noWrap/>
            <w:vAlign w:val="center"/>
          </w:tcPr>
          <w:p w14:paraId="184016D4">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台</w:t>
            </w:r>
          </w:p>
        </w:tc>
      </w:tr>
      <w:tr w14:paraId="1AD18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3" w:type="dxa"/>
            <w:vMerge w:val="continue"/>
            <w:shd w:val="clear" w:color="auto" w:fill="auto"/>
            <w:noWrap/>
            <w:vAlign w:val="center"/>
          </w:tcPr>
          <w:p w14:paraId="649B8159">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p>
        </w:tc>
        <w:tc>
          <w:tcPr>
            <w:tcW w:w="713" w:type="dxa"/>
            <w:shd w:val="clear" w:color="auto" w:fill="auto"/>
            <w:noWrap/>
            <w:vAlign w:val="center"/>
          </w:tcPr>
          <w:p w14:paraId="7677F618">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p>
        </w:tc>
        <w:tc>
          <w:tcPr>
            <w:tcW w:w="652" w:type="dxa"/>
            <w:vMerge w:val="continue"/>
            <w:shd w:val="clear" w:color="auto" w:fill="auto"/>
            <w:noWrap/>
            <w:vAlign w:val="center"/>
          </w:tcPr>
          <w:p w14:paraId="71015990">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p>
        </w:tc>
        <w:tc>
          <w:tcPr>
            <w:tcW w:w="848" w:type="dxa"/>
            <w:shd w:val="clear" w:color="auto" w:fill="FFFFFF"/>
            <w:noWrap/>
            <w:vAlign w:val="center"/>
          </w:tcPr>
          <w:p w14:paraId="7D73F8A5">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压片机</w:t>
            </w:r>
          </w:p>
        </w:tc>
        <w:tc>
          <w:tcPr>
            <w:tcW w:w="925" w:type="dxa"/>
            <w:shd w:val="clear" w:color="000000" w:fill="FFFFFF"/>
            <w:noWrap/>
            <w:vAlign w:val="center"/>
          </w:tcPr>
          <w:p w14:paraId="653BCC52">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1662" w:type="dxa"/>
            <w:shd w:val="clear" w:color="000000" w:fill="FFFFFF"/>
            <w:noWrap/>
            <w:vAlign w:val="center"/>
          </w:tcPr>
          <w:p w14:paraId="7A68B479">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1000" w:type="dxa"/>
            <w:shd w:val="clear" w:color="000000" w:fill="FFFFFF"/>
            <w:noWrap/>
            <w:vAlign w:val="center"/>
          </w:tcPr>
          <w:p w14:paraId="772DAC41">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否</w:t>
            </w:r>
          </w:p>
        </w:tc>
        <w:tc>
          <w:tcPr>
            <w:tcW w:w="983" w:type="dxa"/>
            <w:shd w:val="clear" w:color="auto" w:fill="FFFFFF"/>
            <w:noWrap/>
            <w:vAlign w:val="center"/>
          </w:tcPr>
          <w:p w14:paraId="756F1BDA">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2</w:t>
            </w:r>
          </w:p>
        </w:tc>
        <w:tc>
          <w:tcPr>
            <w:tcW w:w="1081" w:type="dxa"/>
            <w:shd w:val="clear" w:color="auto" w:fill="FFFFFF"/>
            <w:noWrap/>
            <w:vAlign w:val="center"/>
          </w:tcPr>
          <w:p w14:paraId="1C481980">
            <w:pPr>
              <w:widowControl/>
              <w:adjustRightInd w:val="0"/>
              <w:snapToGrid w:val="0"/>
              <w:spacing w:after="0" w:line="360" w:lineRule="auto"/>
              <w:jc w:val="center"/>
              <w:textAlignment w:val="center"/>
              <w:rPr>
                <w:rFonts w:hint="eastAsia" w:ascii="宋体" w:hAnsi="宋体" w:cs="宋体"/>
                <w:kern w:val="0"/>
                <w:szCs w:val="21"/>
              </w:rPr>
            </w:pPr>
            <w:r>
              <w:rPr>
                <w:rFonts w:ascii="宋体" w:hAnsi="宋体" w:cs="宋体"/>
                <w:kern w:val="0"/>
                <w:szCs w:val="21"/>
              </w:rPr>
              <w:t>台</w:t>
            </w:r>
          </w:p>
        </w:tc>
      </w:tr>
    </w:tbl>
    <w:p w14:paraId="17D38213">
      <w:pPr>
        <w:adjustRightInd w:val="0"/>
        <w:snapToGrid w:val="0"/>
        <w:spacing w:after="0" w:line="360" w:lineRule="auto"/>
        <w:ind w:firstLine="422"/>
        <w:rPr>
          <w:rFonts w:hint="eastAsia" w:ascii="宋体" w:hAnsi="宋体" w:cs="宋体"/>
          <w:b/>
          <w:bCs/>
          <w:szCs w:val="21"/>
        </w:rPr>
      </w:pPr>
    </w:p>
    <w:p w14:paraId="40295E5B">
      <w:pPr>
        <w:adjustRightInd w:val="0"/>
        <w:snapToGrid w:val="0"/>
        <w:spacing w:after="0" w:line="360" w:lineRule="auto"/>
        <w:rPr>
          <w:rFonts w:hint="eastAsia" w:ascii="宋体" w:hAnsi="宋体" w:cs="宋体"/>
          <w:b/>
          <w:bCs/>
          <w:szCs w:val="21"/>
        </w:rPr>
      </w:pPr>
      <w:r>
        <w:rPr>
          <w:rFonts w:hint="eastAsia" w:ascii="宋体" w:hAnsi="宋体" w:cs="宋体"/>
          <w:b/>
          <w:bCs/>
          <w:szCs w:val="21"/>
        </w:rPr>
        <w:t>二、技术要求</w:t>
      </w:r>
    </w:p>
    <w:p w14:paraId="4B5F9325">
      <w:pPr>
        <w:adjustRightInd w:val="0"/>
        <w:snapToGrid w:val="0"/>
        <w:spacing w:after="0" w:line="360" w:lineRule="auto"/>
        <w:rPr>
          <w:rFonts w:hint="eastAsia" w:ascii="宋体" w:hAnsi="宋体" w:cs="宋体"/>
          <w:b/>
          <w:bCs/>
          <w:szCs w:val="21"/>
        </w:rPr>
      </w:pPr>
      <w:r>
        <w:rPr>
          <w:rFonts w:hint="eastAsia" w:ascii="宋体" w:hAnsi="宋体" w:cs="宋体"/>
          <w:b/>
          <w:bCs/>
          <w:szCs w:val="21"/>
        </w:rPr>
        <w:t>（一）采购标的需实现的功能或者目标；</w:t>
      </w:r>
    </w:p>
    <w:p w14:paraId="0473EF0A">
      <w:pPr>
        <w:adjustRightInd w:val="0"/>
        <w:snapToGrid w:val="0"/>
        <w:spacing w:after="0" w:line="360" w:lineRule="auto"/>
        <w:ind w:firstLine="420" w:firstLineChars="200"/>
        <w:rPr>
          <w:rFonts w:hint="eastAsia" w:ascii="宋体" w:hAnsi="宋体" w:cs="宋体"/>
        </w:rPr>
      </w:pPr>
      <w:r>
        <w:rPr>
          <w:rFonts w:hint="eastAsia" w:ascii="宋体" w:hAnsi="宋体" w:cs="宋体"/>
        </w:rPr>
        <w:t>本项目1标段拟采购</w:t>
      </w:r>
      <w:r>
        <w:rPr>
          <w:rFonts w:hint="eastAsia" w:ascii="宋体" w:hAnsi="宋体" w:cs="宋体"/>
          <w:kern w:val="0"/>
          <w:szCs w:val="21"/>
        </w:rPr>
        <w:t>微纳材料制备系统1套</w:t>
      </w:r>
      <w:r>
        <w:rPr>
          <w:rFonts w:hint="eastAsia" w:ascii="宋体" w:hAnsi="宋体" w:cs="宋体"/>
        </w:rPr>
        <w:t>（包含静电纺丝机2套、四探针温控系统2台、霍尔实验效应仪5台、硬度计3台、压片机2台），用于</w:t>
      </w:r>
      <w:bookmarkStart w:id="529" w:name="OLE_LINK9"/>
      <w:r>
        <w:rPr>
          <w:rFonts w:hint="eastAsia" w:ascii="宋体" w:hAnsi="宋体" w:cs="宋体"/>
        </w:rPr>
        <w:t>材料科学与工程专业《材料制备与加工实验课程》</w:t>
      </w:r>
      <w:bookmarkEnd w:id="529"/>
      <w:r>
        <w:rPr>
          <w:rFonts w:hint="eastAsia" w:ascii="宋体" w:hAnsi="宋体" w:cs="宋体"/>
        </w:rPr>
        <w:t>。</w:t>
      </w:r>
    </w:p>
    <w:p w14:paraId="72031C22">
      <w:pPr>
        <w:adjustRightInd w:val="0"/>
        <w:snapToGrid w:val="0"/>
        <w:spacing w:after="0" w:line="360" w:lineRule="auto"/>
        <w:rPr>
          <w:rFonts w:hint="eastAsia" w:ascii="宋体" w:hAnsi="宋体" w:cs="宋体"/>
          <w:b/>
          <w:bCs/>
          <w:szCs w:val="21"/>
        </w:rPr>
      </w:pPr>
      <w:r>
        <w:rPr>
          <w:rFonts w:hint="eastAsia" w:ascii="宋体" w:hAnsi="宋体" w:cs="宋体"/>
          <w:b/>
          <w:bCs/>
          <w:szCs w:val="21"/>
        </w:rPr>
        <w:t>（二）采购标的需执行的国家相关标准、行业标准、地方标准或者其他标准、规范；</w:t>
      </w:r>
    </w:p>
    <w:p w14:paraId="6066FE45">
      <w:pPr>
        <w:adjustRightInd w:val="0"/>
        <w:snapToGrid w:val="0"/>
        <w:spacing w:after="0" w:line="360" w:lineRule="auto"/>
        <w:ind w:firstLine="420" w:firstLineChars="200"/>
        <w:rPr>
          <w:rFonts w:hint="eastAsia" w:ascii="宋体" w:hAnsi="宋体" w:cs="宋体"/>
          <w:szCs w:val="21"/>
        </w:rPr>
      </w:pPr>
      <w:r>
        <w:rPr>
          <w:rFonts w:hint="eastAsia" w:ascii="宋体" w:hAnsi="宋体" w:cs="宋体"/>
          <w:szCs w:val="21"/>
        </w:rPr>
        <w:t>符合</w:t>
      </w:r>
      <w:r>
        <w:rPr>
          <w:rFonts w:hint="eastAsia" w:ascii="宋体" w:hAnsi="宋体" w:cs="宋体"/>
          <w:bCs/>
          <w:szCs w:val="21"/>
        </w:rPr>
        <w:t>国家相关标准、</w:t>
      </w:r>
      <w:r>
        <w:rPr>
          <w:rFonts w:hint="eastAsia" w:ascii="宋体" w:hAnsi="宋体" w:cs="宋体"/>
          <w:szCs w:val="21"/>
        </w:rPr>
        <w:t>相关行业的其它标准、规范。</w:t>
      </w:r>
    </w:p>
    <w:p w14:paraId="758D191C">
      <w:pPr>
        <w:adjustRightInd w:val="0"/>
        <w:snapToGrid w:val="0"/>
        <w:spacing w:after="0"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（三）采购标的需满足的质量、安全、技术规格、物理特性等要求；</w:t>
      </w:r>
    </w:p>
    <w:p w14:paraId="015E6694">
      <w:pPr>
        <w:pBdr>
          <w:between w:val="single" w:color="auto" w:sz="4" w:space="0"/>
        </w:pBdr>
        <w:adjustRightInd w:val="0"/>
        <w:snapToGrid w:val="0"/>
        <w:spacing w:after="0" w:line="360" w:lineRule="auto"/>
        <w:ind w:firstLine="42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b/>
          <w:bCs/>
          <w:szCs w:val="21"/>
        </w:rPr>
        <w:t>投标人除须在投标文件中如实填写《技术条款偏离表》外，下表标注下划线“</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”的参数为重要参数，重要参数须提供最新技术支持资料支持技术要求偏离表应答</w:t>
      </w:r>
      <w:r>
        <w:rPr>
          <w:rFonts w:hint="eastAsia" w:asciiTheme="minorEastAsia" w:hAnsiTheme="minorEastAsia" w:eastAsiaTheme="minorEastAsia" w:cstheme="minorEastAsia"/>
          <w:b/>
          <w:bCs/>
        </w:rPr>
        <w:t>（包括检验报告或宣传彩页或图纸或技术白皮书或软件功能截图等，不接受投标人自行印刷、打印或者手写的技术支持资料），采购需求有证明材料要求的以采购需求要求为准。凡不符合上述要求的，视为无效技术支持资料。</w:t>
      </w:r>
      <w:r>
        <w:rPr>
          <w:rFonts w:hint="eastAsia" w:asciiTheme="minorEastAsia" w:hAnsiTheme="minorEastAsia" w:eastAsiaTheme="minorEastAsia" w:cstheme="minorEastAsia"/>
          <w:b/>
          <w:bCs/>
          <w:szCs w:val="21"/>
        </w:rPr>
        <w:t>若重要参数和一般参数不满足要求，会影响评审评分。</w:t>
      </w:r>
      <w:bookmarkEnd w:id="521"/>
      <w:bookmarkEnd w:id="522"/>
      <w:bookmarkEnd w:id="523"/>
      <w:bookmarkEnd w:id="524"/>
      <w:bookmarkEnd w:id="525"/>
    </w:p>
    <w:tbl>
      <w:tblPr>
        <w:tblStyle w:val="40"/>
        <w:tblW w:w="86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51"/>
        <w:gridCol w:w="765"/>
        <w:gridCol w:w="7293"/>
      </w:tblGrid>
      <w:tr w14:paraId="0D03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5" w:hRule="atLeast"/>
          <w:jc w:val="center"/>
        </w:trPr>
        <w:tc>
          <w:tcPr>
            <w:tcW w:w="551" w:type="dxa"/>
            <w:shd w:val="clear" w:color="auto" w:fill="FFFFFF"/>
            <w:vAlign w:val="center"/>
          </w:tcPr>
          <w:p w14:paraId="16164E67">
            <w:pPr>
              <w:widowControl/>
              <w:wordWrap w:val="0"/>
              <w:adjustRightInd w:val="0"/>
              <w:snapToGrid w:val="0"/>
              <w:spacing w:after="0" w:line="360" w:lineRule="auto"/>
              <w:jc w:val="center"/>
              <w:textAlignment w:val="center"/>
              <w:rPr>
                <w:rFonts w:hint="eastAsia" w:asciiTheme="minorEastAsia" w:hAnsiTheme="minorEastAsia" w:eastAsiaTheme="minorEastAsia" w:cstheme="minorEastAsia"/>
                <w:b/>
                <w:bCs/>
                <w:kern w:val="0"/>
                <w:szCs w:val="21"/>
                <w:lang w:bidi="ar"/>
              </w:rPr>
            </w:pPr>
            <w:r>
              <w:rPr>
                <w:rFonts w:hint="eastAsia" w:asciiTheme="minorEastAsia" w:hAnsiTheme="minorEastAsia" w:eastAsiaTheme="minorEastAsia" w:cstheme="minorEastAsia"/>
                <w:b/>
                <w:bCs/>
                <w:kern w:val="0"/>
                <w:szCs w:val="21"/>
                <w:lang w:bidi="ar"/>
              </w:rPr>
              <w:t>序号</w:t>
            </w:r>
          </w:p>
        </w:tc>
        <w:tc>
          <w:tcPr>
            <w:tcW w:w="765" w:type="dxa"/>
            <w:shd w:val="clear" w:color="auto" w:fill="FFFFFF"/>
            <w:vAlign w:val="center"/>
          </w:tcPr>
          <w:p w14:paraId="610F2481">
            <w:pPr>
              <w:widowControl/>
              <w:wordWrap w:val="0"/>
              <w:adjustRightInd w:val="0"/>
              <w:snapToGrid w:val="0"/>
              <w:spacing w:after="0" w:line="360" w:lineRule="auto"/>
              <w:jc w:val="center"/>
              <w:textAlignment w:val="center"/>
              <w:rPr>
                <w:rFonts w:hint="eastAsia" w:asciiTheme="minorEastAsia" w:hAnsiTheme="minorEastAsia" w:eastAsiaTheme="minorEastAsia" w:cstheme="minorEastAsia"/>
                <w:b/>
                <w:bCs/>
                <w:kern w:val="0"/>
                <w:szCs w:val="21"/>
                <w:lang w:bidi="ar"/>
              </w:rPr>
            </w:pPr>
            <w:r>
              <w:rPr>
                <w:rFonts w:hint="eastAsia" w:asciiTheme="minorEastAsia" w:hAnsiTheme="minorEastAsia" w:eastAsiaTheme="minorEastAsia" w:cstheme="minorEastAsia"/>
                <w:b/>
                <w:bCs/>
                <w:kern w:val="0"/>
                <w:szCs w:val="21"/>
                <w:lang w:bidi="ar"/>
              </w:rPr>
              <w:t>产品名称</w:t>
            </w:r>
          </w:p>
        </w:tc>
        <w:tc>
          <w:tcPr>
            <w:tcW w:w="7293" w:type="dxa"/>
            <w:shd w:val="clear" w:color="auto" w:fill="FFFFFF"/>
            <w:vAlign w:val="center"/>
          </w:tcPr>
          <w:p w14:paraId="5B77B52B">
            <w:pPr>
              <w:widowControl/>
              <w:wordWrap w:val="0"/>
              <w:adjustRightInd w:val="0"/>
              <w:snapToGrid w:val="0"/>
              <w:spacing w:after="0" w:line="360" w:lineRule="auto"/>
              <w:jc w:val="center"/>
              <w:textAlignment w:val="center"/>
              <w:rPr>
                <w:rFonts w:hint="eastAsia" w:asciiTheme="minorEastAsia" w:hAnsiTheme="minorEastAsia" w:eastAsiaTheme="minorEastAsia" w:cstheme="minorEastAsia"/>
                <w:b/>
                <w:bCs/>
                <w:kern w:val="0"/>
                <w:szCs w:val="21"/>
                <w:lang w:bidi="ar"/>
              </w:rPr>
            </w:pPr>
            <w:r>
              <w:rPr>
                <w:rFonts w:hint="eastAsia" w:asciiTheme="minorEastAsia" w:hAnsiTheme="minorEastAsia" w:eastAsiaTheme="minorEastAsia" w:cstheme="minorEastAsia"/>
                <w:b/>
                <w:bCs/>
                <w:kern w:val="0"/>
                <w:szCs w:val="21"/>
                <w:lang w:bidi="ar"/>
              </w:rPr>
              <w:t>技术参数及性能要求</w:t>
            </w:r>
          </w:p>
        </w:tc>
      </w:tr>
      <w:tr w14:paraId="2443C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551" w:type="dxa"/>
            <w:shd w:val="clear" w:color="auto" w:fill="auto"/>
            <w:vAlign w:val="center"/>
          </w:tcPr>
          <w:p w14:paraId="26409729">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bookmarkStart w:id="530" w:name="_Hlk203553368"/>
            <w:r>
              <w:rPr>
                <w:rFonts w:hint="eastAsia" w:asciiTheme="minorEastAsia" w:hAnsiTheme="minorEastAsia" w:eastAsiaTheme="minorEastAsia" w:cstheme="minorEastAsia"/>
                <w:kern w:val="0"/>
                <w:szCs w:val="21"/>
              </w:rPr>
              <w:t>1</w:t>
            </w:r>
          </w:p>
        </w:tc>
        <w:tc>
          <w:tcPr>
            <w:tcW w:w="765" w:type="dxa"/>
            <w:shd w:val="clear" w:color="auto" w:fill="FFFFFF"/>
            <w:vAlign w:val="center"/>
          </w:tcPr>
          <w:p w14:paraId="290BD7DC">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静电纺丝机</w:t>
            </w:r>
          </w:p>
        </w:tc>
        <w:tc>
          <w:tcPr>
            <w:tcW w:w="7293" w:type="dxa"/>
            <w:shd w:val="clear" w:color="000000" w:fill="FFFFFF"/>
            <w:vAlign w:val="center"/>
          </w:tcPr>
          <w:p w14:paraId="1729C7BA">
            <w:pPr>
              <w:snapToGrid w:val="0"/>
              <w:spacing w:after="0" w:line="360" w:lineRule="auto"/>
              <w:rPr>
                <w:rFonts w:hint="eastAsia" w:ascii="宋体" w:hAnsi="宋体" w:cs="宋体"/>
              </w:rPr>
            </w:pPr>
            <w:r>
              <w:rPr>
                <w:rFonts w:hint="eastAsia" w:ascii="宋体" w:hAnsi="宋体" w:cs="宋体"/>
              </w:rPr>
              <w:t>1.高压电源：</w:t>
            </w:r>
          </w:p>
          <w:p w14:paraId="0EB88C52">
            <w:pPr>
              <w:snapToGrid w:val="0"/>
              <w:spacing w:after="0" w:line="360" w:lineRule="auto"/>
              <w:rPr>
                <w:rFonts w:hint="eastAsia" w:ascii="宋体" w:hAnsi="宋体" w:cs="宋体"/>
              </w:rPr>
            </w:pPr>
            <w:r>
              <w:rPr>
                <w:rFonts w:hint="eastAsia" w:ascii="宋体" w:hAnsi="宋体" w:cs="宋体"/>
              </w:rPr>
              <w:t>1.1正高压：</w:t>
            </w:r>
            <w:r>
              <w:rPr>
                <w:rFonts w:hint="eastAsia"/>
              </w:rPr>
              <w:t>范围不小于</w:t>
            </w:r>
            <w:r>
              <w:rPr>
                <w:rFonts w:hint="eastAsia" w:ascii="宋体" w:hAnsi="宋体" w:cs="宋体"/>
              </w:rPr>
              <w:t>0～30KV，0～1mA，数字显示，过流保护，过压保护，最大输出功率50W；</w:t>
            </w:r>
          </w:p>
          <w:p w14:paraId="58F5F5B0">
            <w:pPr>
              <w:snapToGrid w:val="0"/>
              <w:spacing w:after="0" w:line="360" w:lineRule="auto"/>
              <w:rPr>
                <w:rFonts w:hint="eastAsia" w:ascii="宋体" w:hAnsi="宋体" w:cs="宋体"/>
              </w:rPr>
            </w:pPr>
            <w:r>
              <w:rPr>
                <w:rFonts w:hint="eastAsia" w:ascii="宋体" w:hAnsi="宋体" w:cs="宋体"/>
              </w:rPr>
              <w:t>1.2负高压：</w:t>
            </w:r>
            <w:r>
              <w:rPr>
                <w:rFonts w:hint="eastAsia"/>
              </w:rPr>
              <w:t>范围不小于</w:t>
            </w:r>
            <w:r>
              <w:rPr>
                <w:rFonts w:hint="eastAsia" w:ascii="宋体" w:hAnsi="宋体" w:cs="宋体"/>
              </w:rPr>
              <w:t>0～-20KV，0～1mA，数字显示，过流保护，过压保护，最大输出功率50W；</w:t>
            </w:r>
          </w:p>
          <w:p w14:paraId="4066633A">
            <w:pPr>
              <w:snapToGrid w:val="0"/>
              <w:spacing w:after="0" w:line="360" w:lineRule="auto"/>
              <w:rPr>
                <w:rFonts w:hint="eastAsia" w:ascii="宋体" w:hAnsi="宋体" w:cs="宋体"/>
              </w:rPr>
            </w:pPr>
            <w:r>
              <w:rPr>
                <w:rFonts w:hint="eastAsia" w:ascii="宋体" w:hAnsi="宋体" w:cs="宋体"/>
              </w:rPr>
              <w:t>1.3电压调节稳定度：≤0.1%/小时（启动30分钟后计算）；</w:t>
            </w:r>
          </w:p>
          <w:p w14:paraId="6B6FAF1A">
            <w:pPr>
              <w:snapToGrid w:val="0"/>
              <w:spacing w:after="0" w:line="360" w:lineRule="auto"/>
              <w:rPr>
                <w:rFonts w:hint="eastAsia" w:ascii="宋体" w:hAnsi="宋体" w:cs="宋体"/>
              </w:rPr>
            </w:pPr>
            <w:r>
              <w:rPr>
                <w:rFonts w:hint="eastAsia" w:ascii="宋体" w:hAnsi="宋体" w:cs="宋体"/>
              </w:rPr>
              <w:t>1.4电压表显示精度：±0.05%（在25℃和45%-75%RH的条件下）；</w:t>
            </w:r>
          </w:p>
          <w:p w14:paraId="61B1A98C">
            <w:pPr>
              <w:snapToGrid w:val="0"/>
              <w:spacing w:after="0" w:line="360" w:lineRule="auto"/>
              <w:rPr>
                <w:rFonts w:hint="eastAsia" w:ascii="宋体" w:hAnsi="宋体" w:cs="宋体"/>
              </w:rPr>
            </w:pPr>
            <w:r>
              <w:rPr>
                <w:rFonts w:hint="eastAsia" w:ascii="宋体" w:hAnsi="宋体" w:cs="宋体"/>
              </w:rPr>
              <w:t>1.5安培计显示精度：±0.3%；</w:t>
            </w:r>
          </w:p>
          <w:p w14:paraId="14FA5753">
            <w:pPr>
              <w:snapToGrid w:val="0"/>
              <w:spacing w:after="0" w:line="360" w:lineRule="auto"/>
              <w:rPr>
                <w:rFonts w:hint="eastAsia" w:ascii="宋体" w:hAnsi="宋体" w:cs="宋体"/>
              </w:rPr>
            </w:pPr>
            <w:r>
              <w:rPr>
                <w:rFonts w:hint="eastAsia" w:ascii="宋体" w:hAnsi="宋体" w:cs="宋体"/>
              </w:rPr>
              <w:t>1.6自动保护：输出切断，手动恢复。包括：过电压保护（当额定值的110%时）；过电流保护（1.5～1.8mA）；输出短路和电弧放电保护；温度保护；</w:t>
            </w:r>
          </w:p>
          <w:p w14:paraId="7229A18C">
            <w:pPr>
              <w:snapToGrid w:val="0"/>
              <w:spacing w:after="0" w:line="360" w:lineRule="auto"/>
              <w:rPr>
                <w:rFonts w:hint="eastAsia" w:ascii="宋体" w:hAnsi="宋体" w:cs="宋体"/>
              </w:rPr>
            </w:pPr>
            <w:r>
              <w:rPr>
                <w:rFonts w:hint="eastAsia" w:ascii="宋体" w:hAnsi="宋体" w:cs="宋体"/>
              </w:rPr>
              <w:t>1.7工作环境：操作温度</w:t>
            </w:r>
            <w:r>
              <w:rPr>
                <w:rFonts w:hint="eastAsia"/>
              </w:rPr>
              <w:t>范围不小于</w:t>
            </w:r>
            <w:r>
              <w:rPr>
                <w:rFonts w:hint="eastAsia" w:ascii="宋体" w:hAnsi="宋体" w:cs="宋体"/>
              </w:rPr>
              <w:t>-10℃～50℃；湿度20%～90%RH；</w:t>
            </w:r>
          </w:p>
          <w:p w14:paraId="2C6E3C24">
            <w:pPr>
              <w:snapToGrid w:val="0"/>
              <w:spacing w:after="0" w:line="360" w:lineRule="auto"/>
              <w:rPr>
                <w:rFonts w:hint="eastAsia" w:ascii="宋体" w:hAnsi="宋体" w:cs="宋体"/>
              </w:rPr>
            </w:pPr>
            <w:r>
              <w:rPr>
                <w:rFonts w:hint="eastAsia" w:ascii="宋体" w:hAnsi="宋体" w:cs="宋体"/>
              </w:rPr>
              <w:t>1.8双控系统。正、负高压电源都可以独立控制，也可以通过触摸屏设定参数并记录数据；</w:t>
            </w:r>
          </w:p>
          <w:p w14:paraId="109205E4">
            <w:pPr>
              <w:snapToGrid w:val="0"/>
              <w:spacing w:after="0" w:line="360" w:lineRule="auto"/>
              <w:rPr>
                <w:rFonts w:hint="eastAsia" w:ascii="宋体" w:hAnsi="宋体" w:cs="宋体"/>
              </w:rPr>
            </w:pPr>
            <w:r>
              <w:rPr>
                <w:rFonts w:hint="eastAsia" w:ascii="宋体" w:hAnsi="宋体" w:cs="宋体"/>
              </w:rPr>
              <w:t>1.9正负高压均可以程序调节，设定增大和降低速度；</w:t>
            </w:r>
          </w:p>
          <w:p w14:paraId="28D9F225">
            <w:pPr>
              <w:snapToGrid w:val="0"/>
              <w:spacing w:after="0" w:line="360" w:lineRule="auto"/>
              <w:rPr>
                <w:rFonts w:hint="eastAsia" w:ascii="宋体" w:hAnsi="宋体" w:cs="宋体"/>
              </w:rPr>
            </w:pPr>
            <w:r>
              <w:rPr>
                <w:rFonts w:hint="eastAsia" w:ascii="宋体" w:hAnsi="宋体" w:cs="宋体"/>
              </w:rPr>
              <w:t>1.10高压输出端为插拔式，配备耐压绝缘线，长6米；</w:t>
            </w:r>
          </w:p>
          <w:p w14:paraId="29B150A9">
            <w:pPr>
              <w:snapToGrid w:val="0"/>
              <w:spacing w:after="0" w:line="360" w:lineRule="auto"/>
              <w:rPr>
                <w:rFonts w:hint="eastAsia" w:ascii="宋体" w:hAnsi="宋体" w:cs="宋体"/>
                <w:b/>
                <w:bCs/>
                <w:u w:val="single"/>
              </w:rPr>
            </w:pPr>
            <w:r>
              <w:rPr>
                <w:rFonts w:hint="eastAsia" w:ascii="宋体" w:hAnsi="宋体" w:cs="宋体"/>
                <w:b/>
                <w:bCs/>
                <w:u w:val="single"/>
              </w:rPr>
              <w:t>1.11负高压补偿功能：可以在触摸屏设定时间间隔以及补偿电压，将补偿纺丝膜的绝缘性对电场产生的削弱效果，让电场保持恒定。</w:t>
            </w:r>
          </w:p>
          <w:p w14:paraId="478D4D5B">
            <w:pPr>
              <w:snapToGrid w:val="0"/>
              <w:spacing w:after="0" w:line="360" w:lineRule="auto"/>
              <w:rPr>
                <w:rFonts w:hint="eastAsia" w:ascii="宋体" w:hAnsi="宋体" w:cs="宋体"/>
              </w:rPr>
            </w:pPr>
            <w:r>
              <w:rPr>
                <w:rFonts w:hint="eastAsia" w:ascii="宋体" w:hAnsi="宋体" w:cs="宋体"/>
              </w:rPr>
              <w:t>2.四通道计量泵：</w:t>
            </w:r>
          </w:p>
          <w:p w14:paraId="7451AD15">
            <w:pPr>
              <w:snapToGrid w:val="0"/>
              <w:spacing w:after="0" w:line="360" w:lineRule="auto"/>
              <w:rPr>
                <w:rFonts w:hint="eastAsia" w:ascii="宋体" w:hAnsi="宋体" w:cs="宋体"/>
              </w:rPr>
            </w:pPr>
            <w:r>
              <w:rPr>
                <w:rFonts w:hint="eastAsia" w:ascii="宋体" w:hAnsi="宋体" w:cs="宋体"/>
              </w:rPr>
              <w:t>2.1微量注射泵，绝缘系统将微量泵的动力部分和装载有高压液体的注射器分开，适合传输静电纺丝用多种液体；</w:t>
            </w:r>
          </w:p>
          <w:p w14:paraId="1CCACAA5">
            <w:pPr>
              <w:snapToGrid w:val="0"/>
              <w:spacing w:after="0" w:line="360" w:lineRule="auto"/>
              <w:rPr>
                <w:rFonts w:hint="eastAsia" w:ascii="宋体" w:hAnsi="宋体" w:cs="宋体"/>
              </w:rPr>
            </w:pPr>
            <w:r>
              <w:rPr>
                <w:rFonts w:hint="eastAsia" w:ascii="宋体" w:hAnsi="宋体" w:cs="宋体"/>
              </w:rPr>
              <w:t>2.2可以设定推注总量，并有过载保护功能；</w:t>
            </w:r>
          </w:p>
          <w:p w14:paraId="3BCA3DEB">
            <w:pPr>
              <w:snapToGrid w:val="0"/>
              <w:spacing w:after="0" w:line="360" w:lineRule="auto"/>
              <w:rPr>
                <w:rFonts w:hint="eastAsia" w:ascii="宋体" w:hAnsi="宋体" w:cs="宋体"/>
              </w:rPr>
            </w:pPr>
            <w:r>
              <w:rPr>
                <w:rFonts w:hint="eastAsia" w:ascii="宋体" w:hAnsi="宋体" w:cs="宋体"/>
              </w:rPr>
              <w:t>2.3最小设定值0.01ml/hour；</w:t>
            </w:r>
          </w:p>
          <w:p w14:paraId="6EE5673A">
            <w:pPr>
              <w:snapToGrid w:val="0"/>
              <w:spacing w:after="0" w:line="360" w:lineRule="auto"/>
              <w:rPr>
                <w:rFonts w:hint="eastAsia" w:ascii="宋体" w:hAnsi="宋体" w:cs="宋体"/>
              </w:rPr>
            </w:pPr>
            <w:r>
              <w:rPr>
                <w:rFonts w:hint="eastAsia" w:ascii="宋体" w:hAnsi="宋体" w:cs="宋体"/>
              </w:rPr>
              <w:t>2.4速度范围：0.02-99.9ml/hour；</w:t>
            </w:r>
          </w:p>
          <w:p w14:paraId="244B9A0E">
            <w:pPr>
              <w:snapToGrid w:val="0"/>
              <w:spacing w:after="0" w:line="360" w:lineRule="auto"/>
              <w:rPr>
                <w:rFonts w:hint="eastAsia" w:ascii="宋体" w:hAnsi="宋体" w:cs="宋体"/>
                <w:b/>
                <w:bCs/>
                <w:u w:val="single"/>
              </w:rPr>
            </w:pPr>
            <w:r>
              <w:rPr>
                <w:rFonts w:hint="eastAsia" w:ascii="宋体" w:hAnsi="宋体" w:cs="宋体"/>
                <w:b/>
                <w:bCs/>
                <w:u w:val="single"/>
              </w:rPr>
              <w:t>2.5可用于高粘度液体。大推力推动系统：参考：10ml注射器，粘度5000cps，注射速率≥100ml/hour；10ml注射器，粘度10000cps，注射速率</w:t>
            </w:r>
            <w:r>
              <w:rPr>
                <w:rFonts w:hint="eastAsia"/>
                <w:b/>
                <w:bCs/>
                <w:u w:val="single"/>
              </w:rPr>
              <w:t>≥</w:t>
            </w:r>
            <w:r>
              <w:rPr>
                <w:rFonts w:hint="eastAsia" w:ascii="宋体" w:hAnsi="宋体" w:cs="宋体"/>
                <w:b/>
                <w:bCs/>
                <w:u w:val="single"/>
              </w:rPr>
              <w:t>60ml/hour；</w:t>
            </w:r>
          </w:p>
          <w:p w14:paraId="40E876E6">
            <w:pPr>
              <w:snapToGrid w:val="0"/>
              <w:spacing w:after="0" w:line="360" w:lineRule="auto"/>
              <w:rPr>
                <w:rFonts w:hint="eastAsia" w:ascii="宋体" w:hAnsi="宋体" w:cs="宋体"/>
                <w:b w:val="0"/>
                <w:bCs w:val="0"/>
                <w:u w:val="none"/>
              </w:rPr>
            </w:pPr>
            <w:r>
              <w:rPr>
                <w:rFonts w:hint="eastAsia" w:ascii="宋体" w:hAnsi="宋体" w:cs="宋体"/>
                <w:b w:val="0"/>
                <w:bCs w:val="0"/>
                <w:u w:val="none"/>
              </w:rPr>
              <w:t>2.6采用伺服电机控制系统；控制流量范围：0.02-99.9ml/hour；</w:t>
            </w:r>
          </w:p>
          <w:p w14:paraId="42B9B721">
            <w:pPr>
              <w:snapToGrid w:val="0"/>
              <w:spacing w:after="0" w:line="360" w:lineRule="auto"/>
              <w:rPr>
                <w:rFonts w:hint="eastAsia" w:ascii="宋体" w:hAnsi="宋体" w:cs="宋体"/>
              </w:rPr>
            </w:pPr>
            <w:r>
              <w:rPr>
                <w:rFonts w:hint="eastAsia" w:ascii="宋体" w:hAnsi="宋体" w:cs="宋体"/>
              </w:rPr>
              <w:t>2.7通过触摸屏调节和记录参数；</w:t>
            </w:r>
          </w:p>
          <w:p w14:paraId="126239EA">
            <w:pPr>
              <w:snapToGrid w:val="0"/>
              <w:spacing w:after="0" w:line="360" w:lineRule="auto"/>
              <w:rPr>
                <w:rFonts w:hint="eastAsia" w:ascii="宋体" w:hAnsi="宋体" w:cs="宋体"/>
                <w:b/>
                <w:bCs/>
                <w:u w:val="single"/>
              </w:rPr>
            </w:pPr>
            <w:r>
              <w:rPr>
                <w:rFonts w:hint="eastAsia" w:ascii="宋体" w:hAnsi="宋体" w:cs="宋体"/>
                <w:b/>
                <w:bCs/>
                <w:u w:val="single"/>
              </w:rPr>
              <w:t>2.8有程序控制，可以设定不同的通道的多种速度组合和先后顺序，可储存历史程序；</w:t>
            </w:r>
          </w:p>
          <w:p w14:paraId="3B0CA070">
            <w:pPr>
              <w:snapToGrid w:val="0"/>
              <w:spacing w:after="0" w:line="360" w:lineRule="auto"/>
              <w:rPr>
                <w:rFonts w:hint="eastAsia" w:ascii="宋体" w:hAnsi="宋体" w:cs="宋体"/>
              </w:rPr>
            </w:pPr>
            <w:r>
              <w:rPr>
                <w:rFonts w:hint="eastAsia" w:ascii="宋体" w:hAnsi="宋体" w:cs="宋体"/>
              </w:rPr>
              <w:t>2.9可以同时使用4种不同的溶液。单次最大处理量≥80ml。</w:t>
            </w:r>
          </w:p>
          <w:p w14:paraId="1C6EFB30">
            <w:pPr>
              <w:snapToGrid w:val="0"/>
              <w:spacing w:after="0" w:line="360" w:lineRule="auto"/>
              <w:rPr>
                <w:rFonts w:hint="eastAsia" w:ascii="宋体" w:hAnsi="宋体" w:cs="宋体"/>
              </w:rPr>
            </w:pPr>
            <w:r>
              <w:rPr>
                <w:rFonts w:hint="eastAsia" w:ascii="宋体" w:hAnsi="宋体" w:cs="宋体"/>
              </w:rPr>
              <w:t>3.纺丝喷头：</w:t>
            </w:r>
          </w:p>
          <w:p w14:paraId="5F659898">
            <w:pPr>
              <w:snapToGrid w:val="0"/>
              <w:spacing w:after="0" w:line="360" w:lineRule="auto"/>
              <w:rPr>
                <w:rFonts w:hint="eastAsia" w:ascii="宋体" w:hAnsi="宋体" w:cs="宋体"/>
              </w:rPr>
            </w:pPr>
            <w:r>
              <w:rPr>
                <w:rFonts w:hint="eastAsia" w:ascii="宋体" w:hAnsi="宋体" w:cs="宋体"/>
              </w:rPr>
              <w:t>3.1单喷头，喷头更换各种不同直径的针头。设备包含100根各种不同直径的针头（直径0.45mm-2mm任选100根）；</w:t>
            </w:r>
          </w:p>
          <w:p w14:paraId="0CF794B1">
            <w:pPr>
              <w:snapToGrid w:val="0"/>
              <w:spacing w:after="0" w:line="360" w:lineRule="auto"/>
              <w:rPr>
                <w:rFonts w:hint="eastAsia" w:ascii="宋体" w:hAnsi="宋体" w:cs="宋体"/>
                <w:b/>
                <w:bCs/>
                <w:u w:val="single"/>
              </w:rPr>
            </w:pPr>
            <w:r>
              <w:rPr>
                <w:rFonts w:hint="eastAsia" w:ascii="宋体" w:hAnsi="宋体" w:cs="宋体"/>
                <w:b/>
                <w:bCs/>
                <w:u w:val="single"/>
              </w:rPr>
              <w:t xml:space="preserve">3.2微米喷头：提供直径1微米针头5根，可纺超细纤维，也可进行简单的近场直写； </w:t>
            </w:r>
          </w:p>
          <w:p w14:paraId="2700A7AB">
            <w:pPr>
              <w:snapToGrid w:val="0"/>
              <w:spacing w:after="0" w:line="360" w:lineRule="auto"/>
              <w:rPr>
                <w:rFonts w:hint="eastAsia" w:ascii="宋体" w:hAnsi="宋体" w:cs="宋体"/>
                <w:b/>
                <w:bCs/>
                <w:u w:val="single"/>
              </w:rPr>
            </w:pPr>
            <w:r>
              <w:rPr>
                <w:rFonts w:hint="eastAsia" w:ascii="宋体" w:hAnsi="宋体" w:cs="宋体"/>
                <w:b/>
                <w:bCs/>
                <w:u w:val="single"/>
              </w:rPr>
              <w:t>3.3三层同轴喷头，分别配备5套不同规格的内外针头，内外针头均可以任意更换，特制针头确保内外高度同心，针头净长度8-10cm；</w:t>
            </w:r>
          </w:p>
          <w:p w14:paraId="5B95B642">
            <w:pPr>
              <w:snapToGrid w:val="0"/>
              <w:spacing w:after="0" w:line="360" w:lineRule="auto"/>
              <w:rPr>
                <w:rFonts w:hint="eastAsia" w:ascii="宋体" w:hAnsi="宋体" w:cs="宋体"/>
              </w:rPr>
            </w:pPr>
            <w:r>
              <w:rPr>
                <w:rFonts w:hint="eastAsia" w:ascii="宋体" w:hAnsi="宋体" w:cs="宋体"/>
              </w:rPr>
              <w:t>3.4多喷头系统：V形四喷头系统，2组双喷头分别位于滚筒两侧，可以均匀成膜；</w:t>
            </w:r>
          </w:p>
          <w:p w14:paraId="5CB7D430">
            <w:pPr>
              <w:snapToGrid w:val="0"/>
              <w:spacing w:after="0" w:line="360" w:lineRule="auto"/>
              <w:rPr>
                <w:rFonts w:hint="eastAsia" w:ascii="宋体" w:hAnsi="宋体" w:cs="宋体"/>
              </w:rPr>
            </w:pPr>
            <w:r>
              <w:rPr>
                <w:rFonts w:hint="eastAsia" w:ascii="宋体" w:hAnsi="宋体" w:cs="宋体"/>
              </w:rPr>
              <w:t>3.5并肩喷头系统：2个通道独立控制，可以纺出不同成分的复合纤维膜，配不同尺寸的5套针头；</w:t>
            </w:r>
          </w:p>
          <w:p w14:paraId="59597FD3">
            <w:pPr>
              <w:snapToGrid w:val="0"/>
              <w:spacing w:after="0" w:line="360" w:lineRule="auto"/>
              <w:rPr>
                <w:rFonts w:hint="eastAsia" w:ascii="宋体" w:hAnsi="宋体" w:cs="宋体"/>
              </w:rPr>
            </w:pPr>
            <w:r>
              <w:rPr>
                <w:rFonts w:hint="eastAsia" w:ascii="宋体" w:hAnsi="宋体" w:cs="宋体"/>
              </w:rPr>
              <w:t>3.6微量电纺喷头（Tubeless无需软管连接）0.5ml溶液就可以进行电纺实验。</w:t>
            </w:r>
          </w:p>
          <w:p w14:paraId="78EFB878">
            <w:pPr>
              <w:snapToGrid w:val="0"/>
              <w:spacing w:after="0" w:line="360" w:lineRule="auto"/>
              <w:rPr>
                <w:rFonts w:hint="eastAsia" w:ascii="宋体" w:hAnsi="宋体" w:cs="宋体"/>
              </w:rPr>
            </w:pPr>
            <w:r>
              <w:rPr>
                <w:rFonts w:hint="eastAsia" w:ascii="宋体" w:hAnsi="宋体" w:cs="宋体"/>
              </w:rPr>
              <w:t>3.7岛型喷头系统，含2通道岛型喷头和3通道岛型喷头。配送5套不同尺寸的针头，针头净长度8-10cm。</w:t>
            </w:r>
          </w:p>
          <w:p w14:paraId="04F6F3B0">
            <w:pPr>
              <w:snapToGrid w:val="0"/>
              <w:spacing w:after="0" w:line="360" w:lineRule="auto"/>
              <w:rPr>
                <w:rFonts w:hint="eastAsia" w:ascii="宋体" w:hAnsi="宋体" w:cs="宋体"/>
              </w:rPr>
            </w:pPr>
            <w:r>
              <w:rPr>
                <w:rFonts w:hint="eastAsia" w:ascii="宋体" w:hAnsi="宋体" w:cs="宋体"/>
              </w:rPr>
              <w:t>4.智能喷头配置：</w:t>
            </w:r>
          </w:p>
          <w:p w14:paraId="7BD0C2F6">
            <w:pPr>
              <w:snapToGrid w:val="0"/>
              <w:spacing w:after="0" w:line="360" w:lineRule="auto"/>
              <w:rPr>
                <w:rFonts w:hint="eastAsia" w:ascii="宋体" w:hAnsi="宋体" w:cs="宋体"/>
              </w:rPr>
            </w:pPr>
            <w:r>
              <w:rPr>
                <w:rFonts w:hint="eastAsia" w:ascii="宋体" w:hAnsi="宋体" w:cs="宋体"/>
              </w:rPr>
              <w:t>4.1各种喷头均配备专用绝缘夹具；</w:t>
            </w:r>
          </w:p>
          <w:p w14:paraId="488E18B5">
            <w:pPr>
              <w:snapToGrid w:val="0"/>
              <w:spacing w:after="0" w:line="360" w:lineRule="auto"/>
              <w:rPr>
                <w:rFonts w:hint="eastAsia" w:ascii="宋体" w:hAnsi="宋体" w:cs="宋体"/>
              </w:rPr>
            </w:pPr>
            <w:r>
              <w:rPr>
                <w:rFonts w:hint="eastAsia" w:ascii="宋体" w:hAnsi="宋体" w:cs="宋体"/>
              </w:rPr>
              <w:t>4.2喷头自动清洗装置：位置可调，可在线清洗，清洗次数和频率均可以自由设定；</w:t>
            </w:r>
          </w:p>
          <w:p w14:paraId="01C32C0B">
            <w:pPr>
              <w:snapToGrid w:val="0"/>
              <w:spacing w:after="0" w:line="360" w:lineRule="auto"/>
              <w:rPr>
                <w:rFonts w:hint="eastAsia" w:ascii="宋体" w:hAnsi="宋体" w:cs="宋体"/>
              </w:rPr>
            </w:pPr>
            <w:r>
              <w:rPr>
                <w:rFonts w:hint="eastAsia" w:ascii="宋体" w:hAnsi="宋体" w:cs="宋体"/>
              </w:rPr>
              <w:t>4.3喷头移动装置（数控滑台），可以设置匀速往复移动，速度</w:t>
            </w:r>
            <w:r>
              <w:rPr>
                <w:rFonts w:hint="eastAsia"/>
              </w:rPr>
              <w:t>范围不小于</w:t>
            </w:r>
            <w:r>
              <w:rPr>
                <w:rFonts w:hint="eastAsia" w:ascii="宋体" w:hAnsi="宋体" w:cs="宋体"/>
              </w:rPr>
              <w:t>1-15mm/s，行程400mm，无级调速；</w:t>
            </w:r>
          </w:p>
          <w:p w14:paraId="28CC8AE5">
            <w:pPr>
              <w:snapToGrid w:val="0"/>
              <w:spacing w:after="0" w:line="360" w:lineRule="auto"/>
              <w:rPr>
                <w:rFonts w:hint="eastAsia" w:ascii="宋体" w:hAnsi="宋体" w:cs="宋体"/>
              </w:rPr>
            </w:pPr>
            <w:r>
              <w:rPr>
                <w:rFonts w:hint="eastAsia" w:ascii="宋体" w:hAnsi="宋体" w:cs="宋体"/>
              </w:rPr>
              <w:t>4.4喷头可以上下、左右、前后调节，喷射角度和位置可以自由调节，夹具上有刻度标尺和角度标尺，准确记录纺丝的位置。</w:t>
            </w:r>
          </w:p>
          <w:p w14:paraId="008D7B66">
            <w:pPr>
              <w:snapToGrid w:val="0"/>
              <w:spacing w:after="0" w:line="360" w:lineRule="auto"/>
              <w:rPr>
                <w:rFonts w:hint="eastAsia" w:ascii="宋体" w:hAnsi="宋体" w:cs="宋体"/>
              </w:rPr>
            </w:pPr>
            <w:r>
              <w:rPr>
                <w:rFonts w:hint="eastAsia" w:ascii="宋体" w:hAnsi="宋体" w:cs="宋体"/>
              </w:rPr>
              <w:t>5.纳米纤维收集装置（收集装置由不锈钢SS316制成）；</w:t>
            </w:r>
          </w:p>
          <w:p w14:paraId="50A83AAE">
            <w:pPr>
              <w:snapToGrid w:val="0"/>
              <w:spacing w:after="0" w:line="360" w:lineRule="auto"/>
              <w:rPr>
                <w:rFonts w:hint="eastAsia" w:ascii="宋体" w:hAnsi="宋体" w:cs="宋体"/>
              </w:rPr>
            </w:pPr>
            <w:r>
              <w:rPr>
                <w:rFonts w:hint="eastAsia" w:ascii="宋体" w:hAnsi="宋体" w:cs="宋体"/>
              </w:rPr>
              <w:t>5.1平板收丝器（含支架，角度可调），1个，</w:t>
            </w:r>
            <w:r>
              <w:rPr>
                <w:rFonts w:hint="eastAsia"/>
              </w:rPr>
              <w:t>≥</w:t>
            </w:r>
            <w:r>
              <w:rPr>
                <w:rFonts w:hint="eastAsia" w:ascii="宋体" w:hAnsi="宋体" w:cs="宋体"/>
              </w:rPr>
              <w:t>15cm*15cm；</w:t>
            </w:r>
          </w:p>
          <w:p w14:paraId="42E0915E">
            <w:pPr>
              <w:snapToGrid w:val="0"/>
              <w:spacing w:after="0" w:line="360" w:lineRule="auto"/>
              <w:rPr>
                <w:rFonts w:hint="eastAsia" w:ascii="宋体" w:hAnsi="宋体" w:cs="宋体"/>
              </w:rPr>
            </w:pPr>
            <w:r>
              <w:rPr>
                <w:rFonts w:hint="eastAsia" w:ascii="宋体" w:hAnsi="宋体" w:cs="宋体"/>
                <w:b/>
                <w:bCs/>
                <w:u w:val="single"/>
              </w:rPr>
              <w:t>5.2旋转收丝器：转速</w:t>
            </w:r>
            <w:r>
              <w:rPr>
                <w:rFonts w:hint="eastAsia"/>
                <w:b/>
                <w:bCs/>
                <w:u w:val="single"/>
              </w:rPr>
              <w:t>范围不小于</w:t>
            </w:r>
            <w:r>
              <w:rPr>
                <w:rFonts w:hint="eastAsia" w:ascii="宋体" w:hAnsi="宋体" w:cs="宋体"/>
                <w:b/>
                <w:bCs/>
                <w:u w:val="single"/>
              </w:rPr>
              <w:t>1～5000rpm，从超低速～超高速的大范围内精确可调，转速误差＋/-1rpm。配备高速挡风板。可制备厚度≥500微米的纤维膜；</w:t>
            </w:r>
          </w:p>
          <w:p w14:paraId="7886AF5C">
            <w:pPr>
              <w:snapToGrid w:val="0"/>
              <w:spacing w:after="0" w:line="360" w:lineRule="auto"/>
              <w:rPr>
                <w:rFonts w:hint="eastAsia" w:ascii="宋体" w:hAnsi="宋体" w:cs="宋体"/>
              </w:rPr>
            </w:pPr>
            <w:r>
              <w:rPr>
                <w:rFonts w:hint="eastAsia" w:ascii="宋体" w:hAnsi="宋体" w:cs="宋体"/>
              </w:rPr>
              <w:t>5.2.1碟状收丝器：用于收集高定向排列的纳米纤维束。碟片直径≥140mm，边缘尖锐，斜边，1个；碟片的厚度可以定制；</w:t>
            </w:r>
          </w:p>
          <w:p w14:paraId="72BCCE92">
            <w:pPr>
              <w:snapToGrid w:val="0"/>
              <w:spacing w:after="0" w:line="360" w:lineRule="auto"/>
              <w:rPr>
                <w:rFonts w:hint="eastAsia" w:ascii="宋体" w:hAnsi="宋体" w:cs="宋体"/>
              </w:rPr>
            </w:pPr>
            <w:r>
              <w:rPr>
                <w:rFonts w:hint="eastAsia" w:ascii="宋体" w:hAnsi="宋体" w:cs="宋体"/>
              </w:rPr>
              <w:t>5.2.2笼状收丝器：用于制备高定向纤维。槽间距和数量可以定制；</w:t>
            </w:r>
          </w:p>
          <w:p w14:paraId="4046DAE4">
            <w:pPr>
              <w:snapToGrid w:val="0"/>
              <w:spacing w:after="0" w:line="360" w:lineRule="auto"/>
              <w:rPr>
                <w:rFonts w:hint="eastAsia" w:ascii="宋体" w:hAnsi="宋体" w:cs="宋体"/>
              </w:rPr>
            </w:pPr>
            <w:r>
              <w:rPr>
                <w:rFonts w:hint="eastAsia" w:ascii="宋体" w:hAnsi="宋体" w:cs="宋体"/>
              </w:rPr>
              <w:t>5.2.3圆柱形收丝器，直径</w:t>
            </w:r>
            <w:r>
              <w:rPr>
                <w:rFonts w:hint="eastAsia"/>
              </w:rPr>
              <w:t>≥</w:t>
            </w:r>
            <w:r>
              <w:rPr>
                <w:rFonts w:hint="eastAsia" w:ascii="宋体" w:hAnsi="宋体" w:cs="宋体"/>
              </w:rPr>
              <w:t>100mm，长度为</w:t>
            </w:r>
            <w:r>
              <w:rPr>
                <w:rFonts w:hint="eastAsia"/>
              </w:rPr>
              <w:t>≥</w:t>
            </w:r>
            <w:r>
              <w:rPr>
                <w:rFonts w:hint="eastAsia" w:ascii="宋体" w:hAnsi="宋体" w:cs="宋体"/>
              </w:rPr>
              <w:t>300mm；</w:t>
            </w:r>
          </w:p>
          <w:p w14:paraId="7A0ECE47">
            <w:pPr>
              <w:snapToGrid w:val="0"/>
              <w:spacing w:after="0" w:line="360" w:lineRule="auto"/>
              <w:rPr>
                <w:rFonts w:hint="eastAsia" w:ascii="宋体" w:hAnsi="宋体" w:cs="宋体"/>
              </w:rPr>
            </w:pPr>
            <w:r>
              <w:rPr>
                <w:rFonts w:hint="eastAsia" w:ascii="宋体" w:hAnsi="宋体" w:cs="宋体"/>
              </w:rPr>
              <w:t>5.2.4超定向收丝器：直径</w:t>
            </w:r>
            <w:r>
              <w:rPr>
                <w:rFonts w:hint="eastAsia"/>
              </w:rPr>
              <w:t>≥</w:t>
            </w:r>
            <w:r>
              <w:rPr>
                <w:rFonts w:hint="eastAsia" w:ascii="宋体" w:hAnsi="宋体" w:cs="宋体"/>
              </w:rPr>
              <w:t>140mm，长度</w:t>
            </w:r>
            <w:r>
              <w:rPr>
                <w:rFonts w:hint="eastAsia"/>
              </w:rPr>
              <w:t>≥</w:t>
            </w:r>
            <w:r>
              <w:rPr>
                <w:rFonts w:hint="eastAsia" w:ascii="宋体" w:hAnsi="宋体" w:cs="宋体"/>
              </w:rPr>
              <w:t>50mm；</w:t>
            </w:r>
          </w:p>
          <w:p w14:paraId="50701C79">
            <w:pPr>
              <w:snapToGrid w:val="0"/>
              <w:spacing w:after="0" w:line="360" w:lineRule="auto"/>
              <w:rPr>
                <w:rFonts w:hint="eastAsia" w:ascii="宋体" w:hAnsi="宋体" w:cs="宋体"/>
              </w:rPr>
            </w:pPr>
            <w:r>
              <w:rPr>
                <w:rFonts w:hint="eastAsia" w:ascii="宋体" w:hAnsi="宋体" w:cs="宋体"/>
              </w:rPr>
              <w:t>5.2.5细轴收丝器：直径2，3，4，5，6，8mm，长度</w:t>
            </w:r>
            <w:r>
              <w:rPr>
                <w:rFonts w:hint="eastAsia"/>
              </w:rPr>
              <w:t>≥</w:t>
            </w:r>
            <w:r>
              <w:rPr>
                <w:rFonts w:hint="eastAsia" w:ascii="宋体" w:hAnsi="宋体" w:cs="宋体"/>
              </w:rPr>
              <w:t>300mm。</w:t>
            </w:r>
          </w:p>
          <w:p w14:paraId="32FBAECC">
            <w:pPr>
              <w:snapToGrid w:val="0"/>
              <w:spacing w:after="0" w:line="360" w:lineRule="auto"/>
              <w:rPr>
                <w:rFonts w:hint="eastAsia" w:ascii="宋体" w:hAnsi="宋体" w:cs="宋体"/>
              </w:rPr>
            </w:pPr>
            <w:r>
              <w:rPr>
                <w:rFonts w:hint="eastAsia" w:ascii="宋体" w:hAnsi="宋体" w:cs="宋体"/>
              </w:rPr>
              <w:t>6.配件：</w:t>
            </w:r>
          </w:p>
          <w:p w14:paraId="4340F8B3">
            <w:pPr>
              <w:snapToGrid w:val="0"/>
              <w:spacing w:after="0" w:line="360" w:lineRule="auto"/>
              <w:rPr>
                <w:rFonts w:hint="eastAsia" w:ascii="宋体" w:hAnsi="宋体" w:cs="宋体"/>
                <w:b/>
                <w:bCs/>
                <w:u w:val="single"/>
              </w:rPr>
            </w:pPr>
            <w:r>
              <w:rPr>
                <w:rFonts w:hint="eastAsia" w:ascii="宋体" w:hAnsi="宋体" w:cs="宋体"/>
                <w:b/>
                <w:bCs/>
                <w:u w:val="single"/>
              </w:rPr>
              <w:t>6.1气电纺丝装置：利用气流+高压静电同时作用，可制备形态丰富的纳米纤维，如纤维膜、蓬松的纤维毡、立体棉花状纤维、短纤维等。配备专用供气设备，带多层的过滤器，带实时流量显示，气电纺丝专用喷头，绝缘支架，气电纺丝接收器，其他配件。</w:t>
            </w:r>
          </w:p>
          <w:p w14:paraId="048BB471">
            <w:pPr>
              <w:snapToGrid w:val="0"/>
              <w:spacing w:after="0" w:line="360" w:lineRule="auto"/>
              <w:rPr>
                <w:rFonts w:hint="eastAsia" w:ascii="宋体" w:hAnsi="宋体" w:cs="宋体"/>
              </w:rPr>
            </w:pPr>
            <w:r>
              <w:rPr>
                <w:rFonts w:hint="eastAsia" w:ascii="宋体" w:hAnsi="宋体" w:cs="宋体"/>
              </w:rPr>
              <w:t>7.环境控制系统：</w:t>
            </w:r>
          </w:p>
          <w:p w14:paraId="56569AA2">
            <w:pPr>
              <w:snapToGrid w:val="0"/>
              <w:spacing w:after="0" w:line="360" w:lineRule="auto"/>
              <w:rPr>
                <w:rFonts w:hint="eastAsia" w:ascii="宋体" w:hAnsi="宋体" w:cs="宋体"/>
              </w:rPr>
            </w:pPr>
            <w:r>
              <w:rPr>
                <w:rFonts w:hint="eastAsia" w:ascii="宋体" w:hAnsi="宋体" w:cs="宋体"/>
              </w:rPr>
              <w:t>7.1温度控制系统：无尘加热器。可加热室温～60度。加热区域为喷头～收丝器之间的空间，局部加热，帮助溶剂快速挥发；</w:t>
            </w:r>
          </w:p>
          <w:p w14:paraId="435592A0">
            <w:pPr>
              <w:snapToGrid w:val="0"/>
              <w:spacing w:after="0" w:line="360" w:lineRule="auto"/>
              <w:rPr>
                <w:rFonts w:hint="eastAsia" w:ascii="宋体" w:hAnsi="宋体" w:cs="宋体"/>
              </w:rPr>
            </w:pPr>
            <w:r>
              <w:rPr>
                <w:rFonts w:hint="eastAsia" w:ascii="宋体" w:hAnsi="宋体" w:cs="宋体"/>
              </w:rPr>
              <w:t>7.2湿度控制系统：配备压缩机式除湿机，通过通入干燥空气调节机箱内湿度。除湿机可以快速降低机箱内湿度到30%左右，风速稳定可调，湿度控制范围30~80%。</w:t>
            </w:r>
          </w:p>
          <w:p w14:paraId="5A0E4829">
            <w:pPr>
              <w:snapToGrid w:val="0"/>
              <w:spacing w:after="0" w:line="360" w:lineRule="auto"/>
              <w:rPr>
                <w:rFonts w:hint="eastAsia" w:ascii="宋体" w:hAnsi="宋体" w:cs="宋体"/>
              </w:rPr>
            </w:pPr>
            <w:r>
              <w:rPr>
                <w:rFonts w:hint="eastAsia" w:ascii="宋体" w:hAnsi="宋体" w:cs="宋体"/>
              </w:rPr>
              <w:t>7.3温湿度计，在线实时显示温湿度，同时可以显示24小时内的最高和最低值。</w:t>
            </w:r>
          </w:p>
          <w:p w14:paraId="7A593739">
            <w:pPr>
              <w:snapToGrid w:val="0"/>
              <w:spacing w:after="0" w:line="360" w:lineRule="auto"/>
              <w:rPr>
                <w:rFonts w:hint="eastAsia" w:ascii="宋体" w:hAnsi="宋体" w:cs="宋体"/>
              </w:rPr>
            </w:pPr>
            <w:r>
              <w:rPr>
                <w:rFonts w:hint="eastAsia" w:ascii="宋体" w:hAnsi="宋体" w:cs="宋体"/>
              </w:rPr>
              <w:t>8.纺丝箱体：</w:t>
            </w:r>
          </w:p>
          <w:p w14:paraId="5CE99648">
            <w:pPr>
              <w:snapToGrid w:val="0"/>
              <w:spacing w:after="0" w:line="360" w:lineRule="auto"/>
              <w:rPr>
                <w:rFonts w:hint="eastAsia" w:ascii="宋体" w:hAnsi="宋体" w:cs="宋体"/>
              </w:rPr>
            </w:pPr>
            <w:r>
              <w:rPr>
                <w:rFonts w:hint="eastAsia" w:ascii="宋体" w:hAnsi="宋体" w:cs="宋体"/>
              </w:rPr>
              <w:t>8.1箱体材料：双面视窗采用钢化玻璃制作。加热器外壳为SS304不锈钢；</w:t>
            </w:r>
          </w:p>
          <w:p w14:paraId="11CC8036">
            <w:pPr>
              <w:snapToGrid w:val="0"/>
              <w:spacing w:after="0" w:line="360" w:lineRule="auto"/>
              <w:rPr>
                <w:rFonts w:hint="eastAsia" w:ascii="宋体" w:hAnsi="宋体" w:cs="宋体"/>
              </w:rPr>
            </w:pPr>
            <w:r>
              <w:rPr>
                <w:rFonts w:hint="eastAsia" w:ascii="宋体" w:hAnsi="宋体" w:cs="宋体"/>
              </w:rPr>
              <w:t>8.2绝缘内壁：机箱内壁全部覆盖绝缘PE/PP板，隔离连接负高压的收丝器和接地的机箱外壳；</w:t>
            </w:r>
          </w:p>
          <w:p w14:paraId="155B8793">
            <w:pPr>
              <w:snapToGrid w:val="0"/>
              <w:spacing w:after="0" w:line="360" w:lineRule="auto"/>
              <w:rPr>
                <w:rFonts w:hint="eastAsia" w:ascii="宋体" w:hAnsi="宋体" w:cs="宋体"/>
              </w:rPr>
            </w:pPr>
            <w:r>
              <w:rPr>
                <w:rFonts w:hint="eastAsia" w:ascii="宋体" w:hAnsi="宋体" w:cs="宋体"/>
              </w:rPr>
              <w:t>8.3洁净空间：机箱内壁所有接缝均采用圆滑设计。所有喷头可以拆卸取出清洁，收丝器独立放置，也可以整个取出清洁。</w:t>
            </w:r>
          </w:p>
          <w:p w14:paraId="5984EF78">
            <w:pPr>
              <w:snapToGrid w:val="0"/>
              <w:spacing w:after="0" w:line="360" w:lineRule="auto"/>
              <w:rPr>
                <w:rFonts w:hint="eastAsia" w:ascii="宋体" w:hAnsi="宋体" w:cs="宋体"/>
              </w:rPr>
            </w:pPr>
            <w:r>
              <w:rPr>
                <w:rFonts w:hint="eastAsia" w:ascii="宋体" w:hAnsi="宋体" w:cs="宋体"/>
              </w:rPr>
              <w:t>8.4内部安装温湿度计，并可以根据需要改变温湿度计的位置；</w:t>
            </w:r>
          </w:p>
          <w:p w14:paraId="691063A8">
            <w:pPr>
              <w:snapToGrid w:val="0"/>
              <w:spacing w:after="0" w:line="360" w:lineRule="auto"/>
              <w:rPr>
                <w:rFonts w:hint="eastAsia" w:ascii="宋体" w:hAnsi="宋体" w:cs="宋体"/>
              </w:rPr>
            </w:pPr>
            <w:r>
              <w:rPr>
                <w:rFonts w:hint="eastAsia" w:ascii="宋体" w:hAnsi="宋体" w:cs="宋体"/>
              </w:rPr>
              <w:t>8.5排气系统：可调节排气速率，内置可调速率排气扇，外接排气管；</w:t>
            </w:r>
          </w:p>
          <w:p w14:paraId="2ADE3741">
            <w:pPr>
              <w:snapToGrid w:val="0"/>
              <w:spacing w:after="0" w:line="360" w:lineRule="auto"/>
              <w:rPr>
                <w:rFonts w:hint="eastAsia" w:ascii="宋体" w:hAnsi="宋体" w:cs="宋体"/>
              </w:rPr>
            </w:pPr>
            <w:r>
              <w:rPr>
                <w:rFonts w:hint="eastAsia" w:ascii="宋体" w:hAnsi="宋体" w:cs="宋体"/>
              </w:rPr>
              <w:t>8.6紫外消毒灯；</w:t>
            </w:r>
          </w:p>
          <w:p w14:paraId="281B4622">
            <w:pPr>
              <w:snapToGrid w:val="0"/>
              <w:spacing w:after="0" w:line="360" w:lineRule="auto"/>
              <w:rPr>
                <w:rFonts w:hint="eastAsia" w:ascii="宋体" w:hAnsi="宋体" w:cs="宋体"/>
              </w:rPr>
            </w:pPr>
            <w:r>
              <w:rPr>
                <w:rFonts w:hint="eastAsia" w:ascii="宋体" w:hAnsi="宋体" w:cs="宋体"/>
              </w:rPr>
              <w:t>8.7视觉系统，不需借助高速相机，肉眼就可以清晰观察纺丝过程；</w:t>
            </w:r>
          </w:p>
          <w:p w14:paraId="6AEC9049">
            <w:pPr>
              <w:snapToGrid w:val="0"/>
              <w:spacing w:after="0" w:line="360" w:lineRule="auto"/>
              <w:rPr>
                <w:rFonts w:hint="eastAsia" w:ascii="宋体" w:hAnsi="宋体" w:cs="宋体"/>
              </w:rPr>
            </w:pPr>
            <w:r>
              <w:rPr>
                <w:rFonts w:hint="eastAsia" w:ascii="宋体" w:hAnsi="宋体" w:cs="宋体"/>
              </w:rPr>
              <w:t>8.8外设接口：可接入保护气体、除湿机、加湿器、热风机等。</w:t>
            </w:r>
          </w:p>
          <w:p w14:paraId="433A6CE3">
            <w:pPr>
              <w:snapToGrid w:val="0"/>
              <w:spacing w:after="0" w:line="360" w:lineRule="auto"/>
              <w:rPr>
                <w:rFonts w:hint="eastAsia" w:ascii="宋体" w:hAnsi="宋体" w:cs="宋体"/>
              </w:rPr>
            </w:pPr>
            <w:r>
              <w:rPr>
                <w:rFonts w:hint="eastAsia" w:ascii="宋体" w:hAnsi="宋体" w:cs="宋体"/>
              </w:rPr>
              <w:t>9.安全系统：</w:t>
            </w:r>
          </w:p>
          <w:p w14:paraId="0B6EA72B">
            <w:pPr>
              <w:snapToGrid w:val="0"/>
              <w:spacing w:after="0" w:line="360" w:lineRule="auto"/>
              <w:rPr>
                <w:rFonts w:hint="eastAsia" w:ascii="宋体" w:hAnsi="宋体" w:cs="宋体"/>
              </w:rPr>
            </w:pPr>
            <w:r>
              <w:rPr>
                <w:rFonts w:hint="eastAsia" w:ascii="宋体" w:hAnsi="宋体" w:cs="宋体"/>
              </w:rPr>
              <w:t>9.1急停按钮；</w:t>
            </w:r>
          </w:p>
          <w:p w14:paraId="0038430E">
            <w:pPr>
              <w:snapToGrid w:val="0"/>
              <w:spacing w:after="0" w:line="360" w:lineRule="auto"/>
              <w:rPr>
                <w:rFonts w:hint="eastAsia" w:ascii="宋体" w:hAnsi="宋体" w:cs="宋体"/>
              </w:rPr>
            </w:pPr>
            <w:r>
              <w:rPr>
                <w:rFonts w:hint="eastAsia" w:ascii="宋体" w:hAnsi="宋体" w:cs="宋体"/>
              </w:rPr>
              <w:t>9.2开门断电装置。设备运行中，当打开机箱门，高压电源自动断电，其他系统仍正常工作；</w:t>
            </w:r>
          </w:p>
          <w:p w14:paraId="257775AF">
            <w:pPr>
              <w:snapToGrid w:val="0"/>
              <w:spacing w:after="0" w:line="360" w:lineRule="auto"/>
              <w:rPr>
                <w:rFonts w:hint="eastAsia" w:ascii="宋体" w:hAnsi="宋体" w:cs="宋体"/>
              </w:rPr>
            </w:pPr>
            <w:r>
              <w:rPr>
                <w:rFonts w:hint="eastAsia" w:ascii="宋体" w:hAnsi="宋体" w:cs="宋体"/>
              </w:rPr>
              <w:t>9.3静电消除装置；</w:t>
            </w:r>
          </w:p>
          <w:p w14:paraId="5351FAEF">
            <w:pPr>
              <w:snapToGrid w:val="0"/>
              <w:spacing w:after="0" w:line="360" w:lineRule="auto"/>
              <w:rPr>
                <w:rFonts w:hint="eastAsia" w:ascii="宋体" w:hAnsi="宋体" w:cs="宋体"/>
              </w:rPr>
            </w:pPr>
            <w:r>
              <w:rPr>
                <w:rFonts w:hint="eastAsia" w:ascii="宋体" w:hAnsi="宋体" w:cs="宋体"/>
              </w:rPr>
              <w:t>9.4机箱以及内部多点接地；</w:t>
            </w:r>
          </w:p>
          <w:p w14:paraId="7D941875">
            <w:pPr>
              <w:snapToGrid w:val="0"/>
              <w:spacing w:after="0" w:line="360" w:lineRule="auto"/>
              <w:rPr>
                <w:rFonts w:hint="eastAsia" w:ascii="宋体" w:hAnsi="宋体" w:cs="宋体"/>
              </w:rPr>
            </w:pPr>
            <w:r>
              <w:rPr>
                <w:rFonts w:hint="eastAsia" w:ascii="宋体" w:hAnsi="宋体" w:cs="宋体"/>
              </w:rPr>
              <w:t>9.5摄影模式，可以在机箱门打开时仍然进行高压静电纺丝，以便拍摄纺丝过程；</w:t>
            </w:r>
          </w:p>
          <w:p w14:paraId="1308612F">
            <w:pPr>
              <w:snapToGrid w:val="0"/>
              <w:spacing w:after="0" w:line="360" w:lineRule="auto"/>
              <w:rPr>
                <w:rFonts w:hint="eastAsia" w:ascii="宋体" w:hAnsi="宋体" w:cs="宋体"/>
              </w:rPr>
            </w:pPr>
            <w:r>
              <w:rPr>
                <w:rFonts w:hint="eastAsia" w:ascii="宋体" w:hAnsi="宋体" w:cs="宋体"/>
              </w:rPr>
              <w:t>10.触摸屏控制系统：</w:t>
            </w:r>
          </w:p>
          <w:p w14:paraId="72C734E0">
            <w:pPr>
              <w:snapToGrid w:val="0"/>
              <w:spacing w:after="0" w:line="360" w:lineRule="auto"/>
              <w:rPr>
                <w:rFonts w:hint="eastAsia" w:ascii="宋体" w:hAnsi="宋体" w:cs="宋体"/>
              </w:rPr>
            </w:pPr>
            <w:r>
              <w:rPr>
                <w:rFonts w:hint="eastAsia" w:ascii="宋体" w:hAnsi="宋体" w:cs="宋体"/>
              </w:rPr>
              <w:t>10.1 LCD电阻触摸屏；</w:t>
            </w:r>
          </w:p>
          <w:p w14:paraId="43E92CF3">
            <w:pPr>
              <w:snapToGrid w:val="0"/>
              <w:spacing w:after="0" w:line="360" w:lineRule="auto"/>
              <w:rPr>
                <w:rFonts w:hint="eastAsia" w:ascii="宋体" w:hAnsi="宋体" w:cs="宋体"/>
              </w:rPr>
            </w:pPr>
            <w:r>
              <w:rPr>
                <w:rFonts w:hint="eastAsia" w:ascii="宋体" w:hAnsi="宋体" w:cs="宋体"/>
              </w:rPr>
              <w:t>10.2控制喷头运动系统；</w:t>
            </w:r>
          </w:p>
          <w:p w14:paraId="4B93FA10">
            <w:pPr>
              <w:snapToGrid w:val="0"/>
              <w:spacing w:after="0" w:line="360" w:lineRule="auto"/>
              <w:rPr>
                <w:rFonts w:hint="eastAsia" w:ascii="宋体" w:hAnsi="宋体" w:cs="宋体"/>
              </w:rPr>
            </w:pPr>
            <w:r>
              <w:rPr>
                <w:rFonts w:hint="eastAsia" w:ascii="宋体" w:hAnsi="宋体" w:cs="宋体"/>
              </w:rPr>
              <w:t>10.3控制旋转收丝装置，转速精度+/-1rpm；</w:t>
            </w:r>
          </w:p>
          <w:p w14:paraId="5B9AAF3F">
            <w:pPr>
              <w:snapToGrid w:val="0"/>
              <w:spacing w:after="0" w:line="360" w:lineRule="auto"/>
              <w:rPr>
                <w:rFonts w:hint="eastAsia" w:ascii="宋体" w:hAnsi="宋体" w:cs="宋体"/>
              </w:rPr>
            </w:pPr>
            <w:r>
              <w:rPr>
                <w:rFonts w:hint="eastAsia" w:ascii="宋体" w:hAnsi="宋体" w:cs="宋体"/>
              </w:rPr>
              <w:t>10.4工作过程中各部分参数可以随时改变，可控制各运动单元协同工作；</w:t>
            </w:r>
          </w:p>
          <w:p w14:paraId="23683141">
            <w:pPr>
              <w:snapToGrid w:val="0"/>
              <w:spacing w:after="0" w:line="360" w:lineRule="auto"/>
              <w:rPr>
                <w:rFonts w:hint="eastAsia" w:ascii="宋体" w:hAnsi="宋体" w:cs="宋体"/>
              </w:rPr>
            </w:pPr>
            <w:r>
              <w:rPr>
                <w:rFonts w:hint="eastAsia" w:ascii="宋体" w:hAnsi="宋体" w:cs="宋体"/>
              </w:rPr>
              <w:t>10.5数控喷头自动清洗装置。在线喷头自动清洗，可以设定喷头清洗的频率、周期和速度；</w:t>
            </w:r>
          </w:p>
          <w:p w14:paraId="53D75E35">
            <w:pPr>
              <w:snapToGrid w:val="0"/>
              <w:spacing w:after="0" w:line="360" w:lineRule="auto"/>
              <w:rPr>
                <w:rFonts w:hint="eastAsia" w:ascii="宋体" w:hAnsi="宋体" w:cs="宋体"/>
              </w:rPr>
            </w:pPr>
            <w:r>
              <w:rPr>
                <w:rFonts w:hint="eastAsia" w:ascii="宋体" w:hAnsi="宋体" w:cs="宋体"/>
              </w:rPr>
              <w:t>10.6高压电源过程参数的控制和记录；</w:t>
            </w:r>
          </w:p>
          <w:p w14:paraId="18A6962D">
            <w:pPr>
              <w:snapToGrid w:val="0"/>
              <w:spacing w:after="0" w:line="360" w:lineRule="auto"/>
              <w:rPr>
                <w:rFonts w:hint="eastAsia" w:ascii="宋体" w:hAnsi="宋体" w:cs="宋体"/>
              </w:rPr>
            </w:pPr>
            <w:r>
              <w:rPr>
                <w:rFonts w:hint="eastAsia" w:ascii="宋体" w:hAnsi="宋体" w:cs="宋体"/>
              </w:rPr>
              <w:t>10.7控制和记录微量泵各项参数；</w:t>
            </w:r>
          </w:p>
          <w:p w14:paraId="7255D693">
            <w:pPr>
              <w:snapToGrid w:val="0"/>
              <w:spacing w:after="0" w:line="360" w:lineRule="auto"/>
              <w:rPr>
                <w:rFonts w:hint="eastAsia" w:ascii="宋体" w:hAnsi="宋体" w:cs="宋体"/>
              </w:rPr>
            </w:pPr>
            <w:r>
              <w:rPr>
                <w:rFonts w:hint="eastAsia" w:ascii="宋体" w:hAnsi="宋体" w:cs="宋体"/>
              </w:rPr>
              <w:t>10.8所有系统参数的记录和储存，数据可导出。</w:t>
            </w:r>
          </w:p>
          <w:p w14:paraId="107B24B5">
            <w:pPr>
              <w:snapToGrid w:val="0"/>
              <w:spacing w:after="0" w:line="360" w:lineRule="auto"/>
              <w:rPr>
                <w:rFonts w:hint="eastAsia" w:ascii="宋体" w:hAnsi="宋体" w:cs="宋体"/>
              </w:rPr>
            </w:pPr>
            <w:r>
              <w:rPr>
                <w:rFonts w:hint="eastAsia" w:ascii="宋体" w:hAnsi="宋体" w:cs="宋体"/>
              </w:rPr>
              <w:t>11.耗材：</w:t>
            </w:r>
          </w:p>
          <w:p w14:paraId="1C2DB411">
            <w:pPr>
              <w:snapToGrid w:val="0"/>
              <w:spacing w:after="0" w:line="360" w:lineRule="auto"/>
              <w:rPr>
                <w:rFonts w:hint="eastAsia" w:ascii="宋体" w:hAnsi="宋体" w:cs="宋体"/>
              </w:rPr>
            </w:pPr>
            <w:r>
              <w:rPr>
                <w:rFonts w:hint="eastAsia" w:ascii="宋体" w:hAnsi="宋体" w:cs="宋体"/>
              </w:rPr>
              <w:t>11.1注射器：100个。10ml&amp;20ml各50个；</w:t>
            </w:r>
          </w:p>
          <w:p w14:paraId="05EBA737">
            <w:pPr>
              <w:snapToGrid w:val="0"/>
              <w:spacing w:after="0" w:line="360" w:lineRule="auto"/>
              <w:rPr>
                <w:rFonts w:hint="eastAsia" w:ascii="宋体" w:hAnsi="宋体" w:cs="宋体"/>
              </w:rPr>
            </w:pPr>
            <w:r>
              <w:rPr>
                <w:rFonts w:hint="eastAsia" w:ascii="宋体" w:hAnsi="宋体" w:cs="宋体"/>
              </w:rPr>
              <w:t>11.2针头：100个；</w:t>
            </w:r>
          </w:p>
          <w:p w14:paraId="15EED391">
            <w:pPr>
              <w:snapToGrid w:val="0"/>
              <w:spacing w:after="0" w:line="360" w:lineRule="auto"/>
              <w:rPr>
                <w:rFonts w:hint="eastAsia" w:ascii="宋体" w:hAnsi="宋体" w:cs="宋体"/>
              </w:rPr>
            </w:pPr>
            <w:r>
              <w:rPr>
                <w:rFonts w:hint="eastAsia" w:ascii="宋体" w:hAnsi="宋体" w:cs="宋体"/>
              </w:rPr>
              <w:t>11.3 PP鲁尔接头：60个；</w:t>
            </w:r>
          </w:p>
          <w:p w14:paraId="4BA00842">
            <w:pPr>
              <w:snapToGrid w:val="0"/>
              <w:spacing w:after="0" w:line="360" w:lineRule="auto"/>
              <w:rPr>
                <w:rFonts w:hint="eastAsia" w:ascii="宋体" w:hAnsi="宋体" w:cs="宋体"/>
              </w:rPr>
            </w:pPr>
            <w:r>
              <w:rPr>
                <w:rFonts w:hint="eastAsia" w:ascii="宋体" w:hAnsi="宋体" w:cs="宋体"/>
              </w:rPr>
              <w:t>11.4 PTFE软管：200m；</w:t>
            </w:r>
          </w:p>
          <w:p w14:paraId="4B300234">
            <w:pPr>
              <w:snapToGrid w:val="0"/>
              <w:spacing w:after="0" w:line="360" w:lineRule="auto"/>
              <w:rPr>
                <w:rFonts w:hint="eastAsia" w:ascii="宋体" w:hAnsi="宋体" w:cs="宋体"/>
              </w:rPr>
            </w:pPr>
            <w:r>
              <w:rPr>
                <w:rFonts w:hint="eastAsia" w:ascii="宋体" w:hAnsi="宋体" w:cs="宋体"/>
              </w:rPr>
              <w:t>11.5静电纺丝专用PVA水溶液，MW80000，10wt%。</w:t>
            </w:r>
          </w:p>
          <w:p w14:paraId="49ACAEB8">
            <w:pPr>
              <w:snapToGrid w:val="0"/>
              <w:spacing w:after="0" w:line="360" w:lineRule="auto"/>
              <w:rPr>
                <w:rFonts w:hint="eastAsia" w:ascii="宋体" w:hAnsi="宋体" w:cs="宋体"/>
              </w:rPr>
            </w:pPr>
            <w:r>
              <w:rPr>
                <w:rFonts w:hint="eastAsia" w:ascii="宋体" w:hAnsi="宋体" w:cs="宋体"/>
              </w:rPr>
              <w:t>12.安装条件：</w:t>
            </w:r>
          </w:p>
          <w:p w14:paraId="6C39C4C8">
            <w:pPr>
              <w:snapToGrid w:val="0"/>
              <w:spacing w:after="0" w:line="360" w:lineRule="auto"/>
              <w:rPr>
                <w:rFonts w:hint="eastAsia" w:ascii="宋体" w:hAnsi="宋体" w:cs="宋体"/>
              </w:rPr>
            </w:pPr>
            <w:r>
              <w:rPr>
                <w:rFonts w:hint="eastAsia" w:ascii="宋体" w:hAnsi="宋体" w:cs="宋体"/>
              </w:rPr>
              <w:t>12.1电源：220V，50Hz，设备功率：1KW；</w:t>
            </w:r>
          </w:p>
          <w:p w14:paraId="34D70332">
            <w:pPr>
              <w:snapToGrid w:val="0"/>
              <w:spacing w:after="0" w:line="360" w:lineRule="auto"/>
              <w:rPr>
                <w:rFonts w:hint="eastAsia" w:ascii="宋体" w:hAnsi="宋体" w:cs="宋体"/>
              </w:rPr>
            </w:pPr>
            <w:r>
              <w:rPr>
                <w:rFonts w:hint="eastAsia" w:ascii="宋体" w:hAnsi="宋体" w:cs="宋体"/>
              </w:rPr>
              <w:t>12.2使用有可靠接地的、墙壁上固定的三插口电源，准备2个电源插口，不能使用插线板；</w:t>
            </w:r>
          </w:p>
          <w:p w14:paraId="4B562C15">
            <w:pPr>
              <w:snapToGrid w:val="0"/>
              <w:spacing w:after="0" w:line="360" w:lineRule="auto"/>
              <w:rPr>
                <w:rFonts w:hint="eastAsia" w:ascii="宋体" w:hAnsi="宋体" w:cs="宋体"/>
              </w:rPr>
            </w:pPr>
            <w:r>
              <w:rPr>
                <w:rFonts w:hint="eastAsia" w:ascii="宋体" w:hAnsi="宋体" w:cs="宋体"/>
              </w:rPr>
              <w:t>12.3设备顶部有一个排风口，直径100mm，可以和实验室通风系统连接，也可以用排气管直接排出室外；</w:t>
            </w:r>
          </w:p>
          <w:p w14:paraId="166906C0">
            <w:pPr>
              <w:snapToGrid w:val="0"/>
              <w:spacing w:after="0" w:line="360" w:lineRule="auto"/>
              <w:rPr>
                <w:rFonts w:hint="eastAsia" w:ascii="宋体" w:hAnsi="宋体" w:cs="宋体"/>
              </w:rPr>
            </w:pPr>
            <w:r>
              <w:rPr>
                <w:rFonts w:hint="eastAsia" w:ascii="宋体" w:hAnsi="宋体" w:cs="宋体"/>
              </w:rPr>
              <w:t>12.4台式设备，通常放在实验台上使用；</w:t>
            </w:r>
          </w:p>
          <w:p w14:paraId="3AF491C7">
            <w:pPr>
              <w:snapToGrid w:val="0"/>
              <w:spacing w:after="0" w:line="360" w:lineRule="auto"/>
              <w:rPr>
                <w:rFonts w:hint="eastAsia" w:ascii="宋体" w:hAnsi="宋体" w:cs="宋体"/>
              </w:rPr>
            </w:pPr>
            <w:r>
              <w:rPr>
                <w:rFonts w:hint="eastAsia" w:ascii="宋体" w:hAnsi="宋体" w:cs="宋体"/>
              </w:rPr>
              <w:t>12.5设备外壳为金属材质；</w:t>
            </w:r>
          </w:p>
          <w:p w14:paraId="684A67CA">
            <w:pPr>
              <w:snapToGrid w:val="0"/>
              <w:spacing w:after="0" w:line="360" w:lineRule="auto"/>
              <w:rPr>
                <w:rFonts w:hint="eastAsia" w:ascii="宋体" w:hAnsi="宋体" w:cs="宋体"/>
              </w:rPr>
            </w:pPr>
            <w:r>
              <w:rPr>
                <w:rFonts w:hint="eastAsia" w:ascii="宋体" w:hAnsi="宋体" w:cs="宋体"/>
              </w:rPr>
              <w:t>12.6设备无需用水；</w:t>
            </w:r>
          </w:p>
          <w:p w14:paraId="1B42567C">
            <w:pPr>
              <w:snapToGrid w:val="0"/>
              <w:spacing w:after="0" w:line="360" w:lineRule="auto"/>
              <w:rPr>
                <w:rFonts w:hint="eastAsia" w:ascii="宋体" w:hAnsi="宋体" w:cs="宋体"/>
                <w:color w:val="000000"/>
                <w:kern w:val="0"/>
                <w:szCs w:val="21"/>
              </w:rPr>
            </w:pPr>
            <w:r>
              <w:rPr>
                <w:rFonts w:hint="eastAsia" w:ascii="宋体" w:hAnsi="宋体" w:cs="宋体"/>
              </w:rPr>
              <w:t>1</w:t>
            </w:r>
            <w:r>
              <w:rPr>
                <w:rFonts w:hint="eastAsia" w:ascii="宋体" w:hAnsi="宋体" w:cs="宋体"/>
                <w:lang w:val="en-US" w:eastAsia="zh-CN"/>
              </w:rPr>
              <w:t>3</w:t>
            </w:r>
            <w:r>
              <w:rPr>
                <w:rFonts w:hint="eastAsia" w:ascii="宋体" w:hAnsi="宋体" w:cs="宋体"/>
              </w:rPr>
              <w:t>.须提供所投产品的售后服务承诺。</w:t>
            </w:r>
          </w:p>
        </w:tc>
      </w:tr>
      <w:bookmarkEnd w:id="530"/>
      <w:tr w14:paraId="26AEB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551" w:type="dxa"/>
            <w:shd w:val="clear" w:color="auto" w:fill="auto"/>
            <w:vAlign w:val="center"/>
          </w:tcPr>
          <w:p w14:paraId="6335D93E">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765" w:type="dxa"/>
            <w:shd w:val="clear" w:color="auto" w:fill="FFFFFF"/>
            <w:vAlign w:val="center"/>
          </w:tcPr>
          <w:p w14:paraId="5A1852F6">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四探针温控系统</w:t>
            </w:r>
          </w:p>
        </w:tc>
        <w:tc>
          <w:tcPr>
            <w:tcW w:w="7293" w:type="dxa"/>
            <w:shd w:val="clear" w:color="000000" w:fill="FFFFFF"/>
            <w:vAlign w:val="center"/>
          </w:tcPr>
          <w:p w14:paraId="62432DA8">
            <w:pPr>
              <w:snapToGrid w:val="0"/>
              <w:spacing w:after="0" w:line="360" w:lineRule="auto"/>
              <w:rPr>
                <w:rFonts w:hint="eastAsia" w:ascii="宋体" w:hAnsi="宋体" w:cs="宋体"/>
              </w:rPr>
            </w:pPr>
            <w:r>
              <w:rPr>
                <w:rFonts w:hint="eastAsia" w:ascii="宋体" w:hAnsi="宋体" w:cs="宋体"/>
              </w:rPr>
              <w:t>1.测试样品电阻率、方块电阻、电阻在不同温度时的数值，并绘出数值随温度变化的曲线；</w:t>
            </w:r>
          </w:p>
          <w:p w14:paraId="7CF3600F">
            <w:pPr>
              <w:snapToGrid w:val="0"/>
              <w:spacing w:after="0" w:line="360" w:lineRule="auto"/>
              <w:rPr>
                <w:rFonts w:hint="eastAsia" w:ascii="宋体" w:hAnsi="宋体" w:cs="宋体"/>
              </w:rPr>
            </w:pPr>
            <w:r>
              <w:rPr>
                <w:rFonts w:hint="eastAsia" w:ascii="宋体" w:hAnsi="宋体" w:cs="宋体"/>
              </w:rPr>
              <w:t>2.温控范围：常温～100℃；</w:t>
            </w:r>
          </w:p>
          <w:p w14:paraId="6A72CB87">
            <w:pPr>
              <w:snapToGrid w:val="0"/>
              <w:spacing w:after="0" w:line="360" w:lineRule="auto"/>
              <w:rPr>
                <w:rFonts w:hint="eastAsia" w:ascii="宋体" w:hAnsi="宋体" w:cs="宋体"/>
                <w:color w:val="000000"/>
                <w:kern w:val="0"/>
                <w:szCs w:val="21"/>
              </w:rPr>
            </w:pPr>
            <w:r>
              <w:rPr>
                <w:rFonts w:hint="eastAsia" w:ascii="宋体" w:hAnsi="宋体" w:cs="宋体"/>
              </w:rPr>
              <w:t>3.温控精度：±1℃。</w:t>
            </w:r>
          </w:p>
        </w:tc>
      </w:tr>
      <w:tr w14:paraId="75E52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551" w:type="dxa"/>
            <w:shd w:val="clear" w:color="auto" w:fill="auto"/>
            <w:vAlign w:val="center"/>
          </w:tcPr>
          <w:p w14:paraId="20A13578">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w:t>
            </w:r>
          </w:p>
        </w:tc>
        <w:tc>
          <w:tcPr>
            <w:tcW w:w="765" w:type="dxa"/>
            <w:shd w:val="clear" w:color="auto" w:fill="FFFFFF"/>
            <w:vAlign w:val="center"/>
          </w:tcPr>
          <w:p w14:paraId="26E56022">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霍尔实验效应仪</w:t>
            </w:r>
          </w:p>
        </w:tc>
        <w:tc>
          <w:tcPr>
            <w:tcW w:w="7293" w:type="dxa"/>
            <w:shd w:val="clear" w:color="000000" w:fill="FFFFFF"/>
            <w:vAlign w:val="center"/>
          </w:tcPr>
          <w:p w14:paraId="4124BE6A">
            <w:pPr>
              <w:snapToGrid w:val="0"/>
              <w:spacing w:after="0" w:line="360" w:lineRule="auto"/>
              <w:rPr>
                <w:rFonts w:hint="eastAsia" w:ascii="宋体" w:hAnsi="宋体" w:cs="宋体"/>
              </w:rPr>
            </w:pPr>
            <w:r>
              <w:rPr>
                <w:rFonts w:hint="eastAsia" w:ascii="宋体" w:hAnsi="宋体" w:cs="宋体"/>
              </w:rPr>
              <w:t>1.励磁恒流源范围不小于：0～1.0A连续可调，调节精度1mA，三位半数码管显示；</w:t>
            </w:r>
          </w:p>
          <w:p w14:paraId="7F5535C4">
            <w:pPr>
              <w:snapToGrid w:val="0"/>
              <w:spacing w:after="0" w:line="360" w:lineRule="auto"/>
              <w:rPr>
                <w:rFonts w:hint="eastAsia" w:ascii="宋体" w:hAnsi="宋体" w:cs="宋体"/>
              </w:rPr>
            </w:pPr>
            <w:r>
              <w:rPr>
                <w:rFonts w:hint="eastAsia" w:ascii="宋体" w:hAnsi="宋体" w:cs="宋体"/>
              </w:rPr>
              <w:t>2.霍尔元件工作电流范围不小于：0～10mA连续可调，调节精度可达10μA，三位半数码管显示；</w:t>
            </w:r>
          </w:p>
          <w:p w14:paraId="3B8E98B4">
            <w:pPr>
              <w:snapToGrid w:val="0"/>
              <w:spacing w:after="0" w:line="360" w:lineRule="auto"/>
              <w:rPr>
                <w:rFonts w:hint="eastAsia" w:ascii="宋体" w:hAnsi="宋体" w:cs="宋体"/>
              </w:rPr>
            </w:pPr>
            <w:r>
              <w:rPr>
                <w:rFonts w:hint="eastAsia" w:ascii="宋体" w:hAnsi="宋体" w:cs="宋体"/>
              </w:rPr>
              <w:t>3.直流数字毫伏表：测量范围不小于0～199.9mV，三位半数码管显示；</w:t>
            </w:r>
          </w:p>
          <w:p w14:paraId="357C5217">
            <w:pPr>
              <w:snapToGrid w:val="0"/>
              <w:spacing w:after="0" w:line="360" w:lineRule="auto"/>
              <w:rPr>
                <w:rFonts w:hint="eastAsia" w:ascii="宋体" w:hAnsi="宋体" w:cs="宋体"/>
              </w:rPr>
            </w:pPr>
            <w:r>
              <w:rPr>
                <w:rFonts w:hint="eastAsia" w:ascii="宋体" w:hAnsi="宋体" w:cs="宋体"/>
              </w:rPr>
              <w:t>4.砷化镓霍尔片：霍尔灵敏度≥150mv/( mA.T)；</w:t>
            </w:r>
          </w:p>
          <w:p w14:paraId="066A426A">
            <w:pPr>
              <w:snapToGrid w:val="0"/>
              <w:spacing w:after="0" w:line="360" w:lineRule="auto"/>
              <w:rPr>
                <w:rFonts w:hint="eastAsia" w:ascii="宋体" w:hAnsi="宋体" w:cs="宋体"/>
              </w:rPr>
            </w:pPr>
            <w:r>
              <w:rPr>
                <w:rFonts w:hint="eastAsia" w:ascii="宋体" w:hAnsi="宋体" w:cs="宋体"/>
              </w:rPr>
              <w:t>5.电磁铁线圈匝数1000匝，缝隙约6mm；</w:t>
            </w:r>
          </w:p>
          <w:p w14:paraId="51C4ECC5">
            <w:pPr>
              <w:snapToGrid w:val="0"/>
              <w:spacing w:after="0" w:line="360" w:lineRule="auto"/>
              <w:rPr>
                <w:rFonts w:hint="eastAsia" w:ascii="宋体" w:hAnsi="宋体" w:cs="宋体"/>
              </w:rPr>
            </w:pPr>
            <w:r>
              <w:rPr>
                <w:rFonts w:hint="eastAsia" w:ascii="宋体" w:hAnsi="宋体" w:cs="宋体"/>
              </w:rPr>
              <w:t>6.移动尺装置：横向移动距离范围不小于0～70mm，纵向移动距离范围不小于0～25mm；</w:t>
            </w:r>
          </w:p>
          <w:p w14:paraId="0A6EC65F">
            <w:pPr>
              <w:snapToGrid w:val="0"/>
              <w:spacing w:after="0" w:line="360" w:lineRule="auto"/>
              <w:rPr>
                <w:rFonts w:hint="eastAsia" w:ascii="宋体" w:hAnsi="宋体" w:cs="宋体"/>
              </w:rPr>
            </w:pPr>
            <w:r>
              <w:rPr>
                <w:rFonts w:hint="eastAsia" w:ascii="宋体" w:hAnsi="宋体" w:cs="宋体"/>
              </w:rPr>
              <w:t>7.仪器采用多圈电位器；</w:t>
            </w:r>
          </w:p>
          <w:p w14:paraId="25CE8041">
            <w:pPr>
              <w:snapToGrid w:val="0"/>
              <w:spacing w:after="0" w:line="360" w:lineRule="auto"/>
              <w:rPr>
                <w:rFonts w:hint="eastAsia" w:ascii="宋体" w:hAnsi="宋体" w:cs="宋体"/>
              </w:rPr>
            </w:pPr>
            <w:r>
              <w:rPr>
                <w:rFonts w:hint="eastAsia" w:ascii="宋体" w:hAnsi="宋体" w:cs="宋体"/>
              </w:rPr>
              <w:t>8.励磁电流、霍尔电流、霍尔电压采用六脚船型换向开关；</w:t>
            </w:r>
          </w:p>
          <w:p w14:paraId="696835C4">
            <w:pPr>
              <w:snapToGrid w:val="0"/>
              <w:spacing w:after="0" w:line="360" w:lineRule="auto"/>
              <w:rPr>
                <w:rFonts w:hint="eastAsia" w:ascii="宋体" w:hAnsi="宋体" w:cs="宋体"/>
              </w:rPr>
            </w:pPr>
            <w:r>
              <w:rPr>
                <w:rFonts w:hint="eastAsia" w:ascii="宋体" w:hAnsi="宋体" w:cs="宋体"/>
              </w:rPr>
              <w:t>9.实验内容：</w:t>
            </w:r>
          </w:p>
          <w:p w14:paraId="4D998AC9">
            <w:pPr>
              <w:snapToGrid w:val="0"/>
              <w:spacing w:after="0" w:line="360" w:lineRule="auto"/>
              <w:rPr>
                <w:rFonts w:hint="eastAsia" w:ascii="宋体" w:hAnsi="宋体" w:cs="宋体"/>
              </w:rPr>
            </w:pPr>
            <w:r>
              <w:rPr>
                <w:rFonts w:hint="eastAsia" w:ascii="宋体" w:hAnsi="宋体" w:cs="宋体"/>
              </w:rPr>
              <w:t>9.1测量霍尔电压与霍尔电流的关系；</w:t>
            </w:r>
          </w:p>
          <w:p w14:paraId="063B223F">
            <w:pPr>
              <w:snapToGrid w:val="0"/>
              <w:spacing w:after="0" w:line="360" w:lineRule="auto"/>
              <w:rPr>
                <w:rFonts w:hint="eastAsia" w:ascii="宋体" w:hAnsi="宋体" w:cs="宋体"/>
              </w:rPr>
            </w:pPr>
            <w:r>
              <w:rPr>
                <w:rFonts w:hint="eastAsia" w:ascii="宋体" w:hAnsi="宋体" w:cs="宋体"/>
              </w:rPr>
              <w:t>9.2测量霍尔电压与励磁电流的关系；</w:t>
            </w:r>
          </w:p>
          <w:p w14:paraId="2873D852">
            <w:pPr>
              <w:snapToGrid w:val="0"/>
              <w:spacing w:after="0" w:line="360" w:lineRule="auto"/>
              <w:rPr>
                <w:rFonts w:hint="eastAsia" w:ascii="宋体" w:hAnsi="宋体" w:cs="宋体"/>
              </w:rPr>
            </w:pPr>
            <w:r>
              <w:rPr>
                <w:rFonts w:hint="eastAsia" w:ascii="宋体" w:hAnsi="宋体" w:cs="宋体"/>
              </w:rPr>
              <w:t>9.3测量电磁铁气隙处X方向磁场强度的分布；</w:t>
            </w:r>
          </w:p>
          <w:p w14:paraId="2833A3ED">
            <w:pPr>
              <w:snapToGrid w:val="0"/>
              <w:spacing w:after="0" w:line="360" w:lineRule="auto"/>
              <w:rPr>
                <w:rFonts w:hint="eastAsia" w:ascii="宋体" w:hAnsi="宋体" w:cs="宋体"/>
              </w:rPr>
            </w:pPr>
            <w:r>
              <w:rPr>
                <w:rFonts w:hint="eastAsia" w:ascii="宋体" w:hAnsi="宋体" w:cs="宋体"/>
              </w:rPr>
              <w:t>9.4测量电磁铁气隙处Y方向磁场强度的分布；</w:t>
            </w:r>
          </w:p>
          <w:p w14:paraId="79BB13B8">
            <w:pPr>
              <w:snapToGrid w:val="0"/>
              <w:spacing w:after="0" w:line="360" w:lineRule="auto"/>
              <w:rPr>
                <w:rFonts w:hint="eastAsia" w:ascii="宋体" w:hAnsi="宋体" w:cs="宋体"/>
                <w:color w:val="000000"/>
                <w:kern w:val="0"/>
                <w:szCs w:val="21"/>
              </w:rPr>
            </w:pPr>
            <w:r>
              <w:rPr>
                <w:rFonts w:hint="eastAsia" w:ascii="宋体" w:hAnsi="宋体" w:cs="宋体"/>
              </w:rPr>
              <w:t>9.5测量磁感应强度。</w:t>
            </w:r>
          </w:p>
        </w:tc>
      </w:tr>
      <w:tr w14:paraId="0979A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551" w:type="dxa"/>
            <w:shd w:val="clear" w:color="auto" w:fill="auto"/>
            <w:vAlign w:val="center"/>
          </w:tcPr>
          <w:p w14:paraId="6420899C">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765" w:type="dxa"/>
            <w:shd w:val="clear" w:color="auto" w:fill="FFFFFF"/>
            <w:vAlign w:val="center"/>
          </w:tcPr>
          <w:p w14:paraId="4A47ECBA">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硬度计</w:t>
            </w:r>
          </w:p>
        </w:tc>
        <w:tc>
          <w:tcPr>
            <w:tcW w:w="7293" w:type="dxa"/>
          </w:tcPr>
          <w:p w14:paraId="46A33A2F">
            <w:pPr>
              <w:snapToGrid w:val="0"/>
              <w:spacing w:after="0" w:line="360" w:lineRule="auto"/>
              <w:rPr>
                <w:rFonts w:hint="eastAsia" w:ascii="宋体" w:hAnsi="宋体" w:cs="宋体"/>
              </w:rPr>
            </w:pPr>
            <w:r>
              <w:rPr>
                <w:rFonts w:hint="eastAsia" w:ascii="宋体" w:hAnsi="宋体" w:cs="宋体"/>
              </w:rPr>
              <w:t>1.初试验力：10kgf（98.07N）；</w:t>
            </w:r>
          </w:p>
          <w:p w14:paraId="5CE754CE">
            <w:pPr>
              <w:snapToGrid w:val="0"/>
              <w:spacing w:after="0" w:line="360" w:lineRule="auto"/>
              <w:rPr>
                <w:rFonts w:hint="eastAsia" w:ascii="宋体" w:hAnsi="宋体" w:cs="宋体"/>
              </w:rPr>
            </w:pPr>
            <w:r>
              <w:rPr>
                <w:rFonts w:hint="eastAsia" w:ascii="宋体" w:hAnsi="宋体" w:cs="宋体"/>
              </w:rPr>
              <w:t>2.试验力：60kgf（588N）   100kgf（980N）   150kgf（1471N）；</w:t>
            </w:r>
          </w:p>
          <w:p w14:paraId="1A96B496">
            <w:pPr>
              <w:snapToGrid w:val="0"/>
              <w:spacing w:after="0" w:line="360" w:lineRule="auto"/>
              <w:rPr>
                <w:rFonts w:hint="eastAsia" w:ascii="宋体" w:hAnsi="宋体" w:cs="宋体"/>
              </w:rPr>
            </w:pPr>
            <w:r>
              <w:rPr>
                <w:rFonts w:hint="eastAsia" w:ascii="宋体" w:hAnsi="宋体" w:cs="宋体"/>
              </w:rPr>
              <w:t>3.洛式标尺：HRA、HRB、HRC、HRD、HRE、HRF、HRG、HRH、HRK；</w:t>
            </w:r>
          </w:p>
          <w:p w14:paraId="690E1BDA">
            <w:pPr>
              <w:snapToGrid w:val="0"/>
              <w:spacing w:after="0" w:line="360" w:lineRule="auto"/>
              <w:rPr>
                <w:rFonts w:hint="eastAsia" w:ascii="宋体" w:hAnsi="宋体" w:cs="宋体"/>
              </w:rPr>
            </w:pPr>
            <w:r>
              <w:rPr>
                <w:rFonts w:hint="eastAsia" w:ascii="宋体" w:hAnsi="宋体" w:cs="宋体"/>
                <w:lang w:val="en-US" w:eastAsia="zh-CN"/>
              </w:rPr>
              <w:t>4</w:t>
            </w:r>
            <w:r>
              <w:rPr>
                <w:rFonts w:hint="eastAsia" w:ascii="宋体" w:hAnsi="宋体" w:cs="宋体"/>
              </w:rPr>
              <w:t>.测试范围：</w:t>
            </w:r>
          </w:p>
          <w:p w14:paraId="69A33AF9">
            <w:pPr>
              <w:snapToGrid w:val="0"/>
              <w:spacing w:after="0" w:line="360" w:lineRule="auto"/>
              <w:rPr>
                <w:rFonts w:hint="eastAsia" w:ascii="宋体" w:hAnsi="宋体" w:cs="宋体"/>
              </w:rPr>
            </w:pPr>
            <w:r>
              <w:rPr>
                <w:rFonts w:hint="eastAsia" w:ascii="宋体" w:hAnsi="宋体" w:cs="宋体"/>
              </w:rPr>
              <w:t>HRA：20-88   HRB：20-100  HRC：20-70  HRD：40-77</w:t>
            </w:r>
          </w:p>
          <w:p w14:paraId="3804671F">
            <w:pPr>
              <w:snapToGrid w:val="0"/>
              <w:spacing w:after="0" w:line="360" w:lineRule="auto"/>
              <w:rPr>
                <w:rFonts w:hint="eastAsia" w:ascii="宋体" w:hAnsi="宋体" w:cs="宋体"/>
              </w:rPr>
            </w:pPr>
            <w:r>
              <w:rPr>
                <w:rFonts w:hint="eastAsia" w:ascii="宋体" w:hAnsi="宋体" w:cs="宋体"/>
              </w:rPr>
              <w:t>HRF：60-100  HRG：30-94  HRH：80-100  HRK：40-100；</w:t>
            </w:r>
          </w:p>
          <w:p w14:paraId="7078E840">
            <w:pPr>
              <w:snapToGrid w:val="0"/>
              <w:spacing w:after="0" w:line="360" w:lineRule="auto"/>
              <w:rPr>
                <w:rFonts w:hint="eastAsia" w:ascii="宋体" w:hAnsi="宋体" w:cs="宋体"/>
              </w:rPr>
            </w:pPr>
            <w:r>
              <w:rPr>
                <w:rFonts w:hint="eastAsia" w:ascii="宋体" w:hAnsi="宋体" w:cs="宋体"/>
                <w:lang w:val="en-US" w:eastAsia="zh-CN"/>
              </w:rPr>
              <w:t>5</w:t>
            </w:r>
            <w:r>
              <w:rPr>
                <w:rFonts w:hint="eastAsia" w:ascii="宋体" w:hAnsi="宋体" w:cs="宋体"/>
              </w:rPr>
              <w:t>.数据输出：表盘读取；</w:t>
            </w:r>
          </w:p>
          <w:p w14:paraId="4CC5475E">
            <w:pPr>
              <w:snapToGrid w:val="0"/>
              <w:spacing w:after="0" w:line="360" w:lineRule="auto"/>
              <w:rPr>
                <w:rFonts w:hint="eastAsia" w:ascii="宋体" w:hAnsi="宋体" w:cs="宋体"/>
              </w:rPr>
            </w:pPr>
            <w:r>
              <w:rPr>
                <w:rFonts w:hint="eastAsia" w:ascii="宋体" w:hAnsi="宋体" w:cs="宋体"/>
                <w:lang w:val="en-US" w:eastAsia="zh-CN"/>
              </w:rPr>
              <w:t>6</w:t>
            </w:r>
            <w:r>
              <w:rPr>
                <w:rFonts w:hint="eastAsia" w:ascii="宋体" w:hAnsi="宋体" w:cs="宋体"/>
              </w:rPr>
              <w:t>.执行标准：GB/T230.1  GB/T230.2国家标准  JJG112检定规程；</w:t>
            </w:r>
          </w:p>
          <w:p w14:paraId="4DB603C4">
            <w:pPr>
              <w:snapToGrid w:val="0"/>
              <w:spacing w:after="0" w:line="360" w:lineRule="auto"/>
              <w:rPr>
                <w:rFonts w:hint="eastAsia" w:ascii="宋体" w:hAnsi="宋体" w:cs="宋体"/>
              </w:rPr>
            </w:pPr>
            <w:r>
              <w:rPr>
                <w:rFonts w:hint="eastAsia" w:ascii="宋体" w:hAnsi="宋体" w:cs="宋体"/>
                <w:lang w:val="en-US" w:eastAsia="zh-CN"/>
              </w:rPr>
              <w:t>7</w:t>
            </w:r>
            <w:r>
              <w:rPr>
                <w:rFonts w:hint="eastAsia" w:ascii="宋体" w:hAnsi="宋体" w:cs="宋体"/>
              </w:rPr>
              <w:t>.试件最大高度：</w:t>
            </w:r>
            <w:r>
              <w:rPr>
                <w:rFonts w:hint="eastAsia"/>
              </w:rPr>
              <w:t>≥</w:t>
            </w:r>
            <w:r>
              <w:rPr>
                <w:rFonts w:hint="eastAsia" w:ascii="宋体" w:hAnsi="宋体" w:cs="宋体"/>
              </w:rPr>
              <w:t>170mm；</w:t>
            </w:r>
          </w:p>
          <w:p w14:paraId="695C7F66">
            <w:pPr>
              <w:snapToGrid w:val="0"/>
              <w:spacing w:after="0" w:line="360" w:lineRule="auto"/>
              <w:rPr>
                <w:rFonts w:hint="eastAsia" w:ascii="宋体" w:hAnsi="宋体" w:cs="宋体"/>
              </w:rPr>
            </w:pPr>
            <w:r>
              <w:rPr>
                <w:rFonts w:hint="eastAsia" w:ascii="宋体" w:hAnsi="宋体" w:cs="宋体"/>
                <w:lang w:val="en-US" w:eastAsia="zh-CN"/>
              </w:rPr>
              <w:t>8</w:t>
            </w:r>
            <w:r>
              <w:rPr>
                <w:rFonts w:hint="eastAsia" w:ascii="宋体" w:hAnsi="宋体" w:cs="宋体"/>
              </w:rPr>
              <w:t>.压头-外壁距离：</w:t>
            </w:r>
            <w:r>
              <w:rPr>
                <w:rFonts w:hint="eastAsia"/>
              </w:rPr>
              <w:t>≥</w:t>
            </w:r>
            <w:r>
              <w:rPr>
                <w:rFonts w:hint="eastAsia" w:ascii="宋体" w:hAnsi="宋体" w:cs="宋体"/>
              </w:rPr>
              <w:t>135mm；</w:t>
            </w:r>
          </w:p>
          <w:p w14:paraId="04143A0C">
            <w:pPr>
              <w:snapToGrid w:val="0"/>
              <w:spacing w:after="0" w:line="360" w:lineRule="auto"/>
              <w:rPr>
                <w:rFonts w:hint="eastAsia" w:ascii="宋体" w:hAnsi="宋体" w:cs="宋体"/>
              </w:rPr>
            </w:pPr>
            <w:r>
              <w:rPr>
                <w:rFonts w:hint="eastAsia" w:ascii="宋体" w:hAnsi="宋体" w:cs="宋体"/>
                <w:lang w:val="en-US" w:eastAsia="zh-CN"/>
              </w:rPr>
              <w:t>9</w:t>
            </w:r>
            <w:r>
              <w:rPr>
                <w:rFonts w:hint="eastAsia" w:ascii="宋体" w:hAnsi="宋体" w:cs="宋体"/>
              </w:rPr>
              <w:t>.主要配置：</w:t>
            </w:r>
          </w:p>
          <w:p w14:paraId="01612F37">
            <w:pPr>
              <w:snapToGrid w:val="0"/>
              <w:spacing w:after="0" w:line="360" w:lineRule="auto"/>
              <w:rPr>
                <w:rFonts w:hint="eastAsia" w:ascii="宋体" w:hAnsi="宋体" w:cs="宋体"/>
              </w:rPr>
            </w:pPr>
            <w:r>
              <w:rPr>
                <w:rFonts w:hint="eastAsia" w:ascii="宋体" w:hAnsi="宋体" w:cs="宋体"/>
                <w:lang w:val="en-US" w:eastAsia="zh-CN"/>
              </w:rPr>
              <w:t>9</w:t>
            </w:r>
            <w:r>
              <w:rPr>
                <w:rFonts w:hint="eastAsia" w:ascii="宋体" w:hAnsi="宋体" w:cs="宋体"/>
              </w:rPr>
              <w:t>.1金刚石洛式压头1只；</w:t>
            </w:r>
          </w:p>
          <w:p w14:paraId="60DD9FC2">
            <w:pPr>
              <w:snapToGrid w:val="0"/>
              <w:spacing w:after="0" w:line="360" w:lineRule="auto"/>
              <w:rPr>
                <w:rFonts w:hint="eastAsia" w:ascii="宋体" w:hAnsi="宋体" w:cs="宋体"/>
              </w:rPr>
            </w:pPr>
            <w:r>
              <w:rPr>
                <w:rFonts w:hint="eastAsia" w:ascii="宋体" w:hAnsi="宋体" w:cs="宋体"/>
                <w:lang w:val="en-US" w:eastAsia="zh-CN"/>
              </w:rPr>
              <w:t>9</w:t>
            </w:r>
            <w:r>
              <w:rPr>
                <w:rFonts w:hint="eastAsia" w:ascii="宋体" w:hAnsi="宋体" w:cs="宋体"/>
              </w:rPr>
              <w:t>.2硬度块（HRC高中低3块、HRB 1块、HRA 1块）；</w:t>
            </w:r>
          </w:p>
          <w:p w14:paraId="48A10FE6">
            <w:pPr>
              <w:snapToGrid w:val="0"/>
              <w:spacing w:after="0" w:line="360" w:lineRule="auto"/>
              <w:rPr>
                <w:rFonts w:hint="eastAsia" w:ascii="宋体" w:hAnsi="宋体" w:cs="宋体"/>
                <w:color w:val="000000"/>
                <w:kern w:val="0"/>
                <w:szCs w:val="21"/>
              </w:rPr>
            </w:pPr>
            <w:r>
              <w:rPr>
                <w:rFonts w:hint="eastAsia" w:ascii="宋体" w:hAnsi="宋体" w:cs="宋体"/>
                <w:lang w:val="en-US" w:eastAsia="zh-CN"/>
              </w:rPr>
              <w:t>9</w:t>
            </w:r>
            <w:r>
              <w:rPr>
                <w:rFonts w:hint="eastAsia" w:ascii="宋体" w:hAnsi="宋体" w:cs="宋体"/>
              </w:rPr>
              <w:t>.3螺丝刀2只。</w:t>
            </w:r>
          </w:p>
        </w:tc>
      </w:tr>
      <w:tr w14:paraId="21962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551" w:type="dxa"/>
            <w:shd w:val="clear" w:color="auto" w:fill="auto"/>
            <w:vAlign w:val="center"/>
          </w:tcPr>
          <w:p w14:paraId="412F4383">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p>
        </w:tc>
        <w:tc>
          <w:tcPr>
            <w:tcW w:w="765" w:type="dxa"/>
            <w:shd w:val="clear" w:color="auto" w:fill="FFFFFF"/>
            <w:vAlign w:val="center"/>
          </w:tcPr>
          <w:p w14:paraId="3D3A0210">
            <w:pPr>
              <w:widowControl/>
              <w:adjustRightInd w:val="0"/>
              <w:snapToGrid w:val="0"/>
              <w:spacing w:after="0"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压片机</w:t>
            </w:r>
          </w:p>
        </w:tc>
        <w:tc>
          <w:tcPr>
            <w:tcW w:w="7293" w:type="dxa"/>
          </w:tcPr>
          <w:p w14:paraId="008052DD">
            <w:pPr>
              <w:snapToGrid w:val="0"/>
              <w:spacing w:after="0" w:line="360" w:lineRule="auto"/>
              <w:rPr>
                <w:rFonts w:hint="eastAsia" w:ascii="宋体" w:hAnsi="宋体" w:cs="宋体"/>
              </w:rPr>
            </w:pPr>
            <w:r>
              <w:rPr>
                <w:rFonts w:hint="eastAsia" w:ascii="宋体" w:hAnsi="宋体" w:cs="宋体"/>
              </w:rPr>
              <w:t>1.主油缸截面积：≥0.385dm</w:t>
            </w:r>
            <w:r>
              <w:rPr>
                <w:rFonts w:hint="eastAsia" w:ascii="宋体" w:hAnsi="宋体" w:cs="宋体"/>
                <w:vertAlign w:val="superscript"/>
              </w:rPr>
              <w:t>2</w:t>
            </w:r>
            <w:r>
              <w:rPr>
                <w:rFonts w:hint="eastAsia" w:ascii="宋体" w:hAnsi="宋体" w:cs="宋体"/>
              </w:rPr>
              <w:t>；</w:t>
            </w:r>
          </w:p>
          <w:p w14:paraId="036748B1">
            <w:pPr>
              <w:snapToGrid w:val="0"/>
              <w:spacing w:after="0" w:line="360" w:lineRule="auto"/>
              <w:rPr>
                <w:rFonts w:hint="eastAsia" w:ascii="宋体" w:hAnsi="宋体" w:cs="宋体"/>
              </w:rPr>
            </w:pPr>
            <w:r>
              <w:rPr>
                <w:rFonts w:hint="eastAsia" w:ascii="宋体" w:hAnsi="宋体" w:cs="宋体"/>
              </w:rPr>
              <w:t>2.工作压力（吨）：≥0.385*压力表数（MPa）；</w:t>
            </w:r>
          </w:p>
          <w:p w14:paraId="296156E6">
            <w:pPr>
              <w:snapToGrid w:val="0"/>
              <w:spacing w:after="0" w:line="360" w:lineRule="auto"/>
              <w:rPr>
                <w:rFonts w:hint="eastAsia" w:ascii="宋体" w:hAnsi="宋体" w:cs="宋体"/>
              </w:rPr>
            </w:pPr>
            <w:r>
              <w:rPr>
                <w:rFonts w:hint="eastAsia" w:ascii="宋体" w:hAnsi="宋体" w:cs="宋体"/>
              </w:rPr>
              <w:t>3.额定工作压力：≥12吨（30MPa）；</w:t>
            </w:r>
          </w:p>
          <w:p w14:paraId="242DF908">
            <w:pPr>
              <w:snapToGrid w:val="0"/>
              <w:spacing w:after="0" w:line="360" w:lineRule="auto"/>
              <w:rPr>
                <w:rFonts w:hint="eastAsia" w:ascii="宋体" w:hAnsi="宋体" w:cs="宋体"/>
              </w:rPr>
            </w:pPr>
            <w:r>
              <w:rPr>
                <w:rFonts w:hint="eastAsia" w:ascii="宋体" w:hAnsi="宋体" w:cs="宋体"/>
              </w:rPr>
              <w:t>4.工作活塞行程：≥20mm；</w:t>
            </w:r>
          </w:p>
          <w:p w14:paraId="556D4CB3">
            <w:pPr>
              <w:snapToGrid w:val="0"/>
              <w:spacing w:after="0" w:line="360" w:lineRule="auto"/>
              <w:rPr>
                <w:rFonts w:hint="eastAsia" w:ascii="宋体" w:hAnsi="宋体" w:cs="宋体"/>
              </w:rPr>
            </w:pPr>
            <w:r>
              <w:rPr>
                <w:rFonts w:hint="eastAsia" w:ascii="宋体" w:hAnsi="宋体" w:cs="宋体"/>
              </w:rPr>
              <w:t>5.极限工作压力：≥15吨（30MPa）；</w:t>
            </w:r>
          </w:p>
          <w:p w14:paraId="644CC632">
            <w:pPr>
              <w:snapToGrid w:val="0"/>
              <w:spacing w:after="0" w:line="360" w:lineRule="auto"/>
              <w:rPr>
                <w:rFonts w:hint="eastAsia" w:ascii="宋体" w:hAnsi="宋体" w:cs="宋体"/>
              </w:rPr>
            </w:pPr>
            <w:r>
              <w:rPr>
                <w:rFonts w:hint="eastAsia" w:ascii="宋体" w:hAnsi="宋体" w:cs="宋体"/>
              </w:rPr>
              <w:t>6.工作台空间：≥120*120*130mm</w:t>
            </w:r>
            <w:r>
              <w:rPr>
                <w:rFonts w:hint="eastAsia" w:ascii="宋体" w:hAnsi="宋体" w:cs="宋体"/>
                <w:vertAlign w:val="superscript"/>
              </w:rPr>
              <w:t>2</w:t>
            </w:r>
            <w:r>
              <w:rPr>
                <w:rFonts w:hint="eastAsia" w:ascii="宋体" w:hAnsi="宋体" w:cs="宋体"/>
              </w:rPr>
              <w:t>；</w:t>
            </w:r>
          </w:p>
          <w:p w14:paraId="3CAFD1BF">
            <w:pPr>
              <w:snapToGrid w:val="0"/>
              <w:spacing w:after="0" w:line="360" w:lineRule="auto"/>
              <w:rPr>
                <w:rFonts w:hint="eastAsia" w:ascii="宋体" w:hAnsi="宋体" w:cs="宋体"/>
              </w:rPr>
            </w:pPr>
            <w:r>
              <w:rPr>
                <w:rFonts w:hint="eastAsia" w:ascii="宋体" w:hAnsi="宋体" w:cs="宋体"/>
              </w:rPr>
              <w:t>7.压力表读数（MPa）：0-40以1递增；</w:t>
            </w:r>
          </w:p>
          <w:p w14:paraId="4779CE39">
            <w:pPr>
              <w:snapToGrid w:val="0"/>
              <w:spacing w:after="0" w:line="360" w:lineRule="auto"/>
              <w:rPr>
                <w:rFonts w:hint="eastAsia" w:ascii="宋体" w:hAnsi="宋体" w:cs="宋体"/>
                <w:color w:val="000000"/>
                <w:kern w:val="0"/>
                <w:szCs w:val="21"/>
              </w:rPr>
            </w:pPr>
            <w:r>
              <w:rPr>
                <w:rFonts w:hint="eastAsia" w:ascii="宋体" w:hAnsi="宋体" w:cs="宋体"/>
              </w:rPr>
              <w:t>8.工作压力（吨）：0-16以0.5递增</w:t>
            </w:r>
          </w:p>
        </w:tc>
      </w:tr>
    </w:tbl>
    <w:p w14:paraId="52798ABC">
      <w:pPr>
        <w:adjustRightInd w:val="0"/>
        <w:snapToGrid w:val="0"/>
        <w:spacing w:after="0" w:line="360" w:lineRule="auto"/>
        <w:ind w:firstLine="420" w:firstLineChars="200"/>
        <w:rPr>
          <w:rFonts w:hint="eastAsia" w:ascii="宋体" w:hAnsi="宋体" w:cs="宋体"/>
          <w:szCs w:val="32"/>
        </w:rPr>
      </w:pPr>
      <w:r>
        <w:rPr>
          <w:rFonts w:hint="eastAsia" w:ascii="宋体" w:hAnsi="宋体" w:cs="宋体"/>
          <w:szCs w:val="32"/>
        </w:rPr>
        <w:br w:type="page"/>
      </w:r>
    </w:p>
    <w:bookmarkEnd w:id="526"/>
    <w:bookmarkEnd w:id="527"/>
    <w:bookmarkEnd w:id="528"/>
    <w:p w14:paraId="22DFB7AD">
      <w:pPr>
        <w:pStyle w:val="2"/>
        <w:adjustRightInd w:val="0"/>
        <w:snapToGrid w:val="0"/>
        <w:spacing w:before="0" w:after="0" w:line="360" w:lineRule="auto"/>
        <w:rPr>
          <w:rFonts w:hint="eastAsia" w:ascii="宋体" w:hAnsi="宋体" w:cs="宋体"/>
        </w:rPr>
      </w:pPr>
      <w:bookmarkStart w:id="531" w:name="_Toc16554"/>
      <w:bookmarkStart w:id="532" w:name="_Toc14295"/>
      <w:r>
        <w:rPr>
          <w:rFonts w:hint="eastAsia" w:ascii="宋体" w:hAnsi="宋体" w:cs="宋体"/>
        </w:rPr>
        <w:t>第六章</w:t>
      </w:r>
      <w:r>
        <w:rPr>
          <w:rFonts w:hint="eastAsia" w:ascii="宋体" w:hAnsi="宋体" w:cs="宋体"/>
          <w:lang w:val="en-US" w:eastAsia="zh-CN"/>
        </w:rPr>
        <w:t xml:space="preserve"> </w:t>
      </w:r>
      <w:r>
        <w:rPr>
          <w:rFonts w:hint="eastAsia" w:ascii="宋体" w:hAnsi="宋体" w:cs="宋体"/>
        </w:rPr>
        <w:t xml:space="preserve"> 资格审查</w:t>
      </w:r>
      <w:bookmarkEnd w:id="531"/>
      <w:bookmarkEnd w:id="532"/>
    </w:p>
    <w:p w14:paraId="1DA808CF">
      <w:pPr>
        <w:pStyle w:val="3"/>
        <w:adjustRightInd w:val="0"/>
        <w:snapToGrid w:val="0"/>
        <w:spacing w:before="0" w:after="0" w:line="360" w:lineRule="auto"/>
        <w:jc w:val="center"/>
        <w:rPr>
          <w:rFonts w:hint="eastAsia" w:ascii="宋体" w:hAnsi="宋体" w:cs="宋体"/>
          <w:bCs/>
          <w:caps/>
          <w:color w:val="auto"/>
          <w:spacing w:val="0"/>
          <w:sz w:val="28"/>
          <w:szCs w:val="32"/>
        </w:rPr>
      </w:pPr>
      <w:bookmarkStart w:id="533" w:name="_Toc18287453"/>
      <w:bookmarkStart w:id="534" w:name="_Toc27143"/>
      <w:bookmarkStart w:id="535" w:name="_Toc21544"/>
      <w:r>
        <w:rPr>
          <w:rFonts w:hint="eastAsia" w:ascii="宋体" w:hAnsi="宋体" w:cs="宋体"/>
          <w:bCs/>
          <w:caps/>
          <w:color w:val="auto"/>
          <w:spacing w:val="0"/>
          <w:sz w:val="28"/>
          <w:szCs w:val="32"/>
        </w:rPr>
        <w:t>投标人资格要求前附表</w:t>
      </w:r>
      <w:bookmarkEnd w:id="533"/>
      <w:bookmarkEnd w:id="534"/>
      <w:bookmarkEnd w:id="535"/>
    </w:p>
    <w:tbl>
      <w:tblPr>
        <w:tblStyle w:val="40"/>
        <w:tblW w:w="8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6723"/>
      </w:tblGrid>
      <w:tr w14:paraId="2210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842" w:type="dxa"/>
            <w:tcBorders>
              <w:top w:val="single" w:color="auto" w:sz="4" w:space="0"/>
              <w:left w:val="single" w:color="auto" w:sz="4" w:space="0"/>
              <w:bottom w:val="single" w:color="auto" w:sz="4" w:space="0"/>
              <w:right w:val="single" w:color="auto" w:sz="4" w:space="0"/>
            </w:tcBorders>
            <w:vAlign w:val="center"/>
          </w:tcPr>
          <w:p w14:paraId="28553606">
            <w:pPr>
              <w:adjustRightInd w:val="0"/>
              <w:snapToGrid w:val="0"/>
              <w:spacing w:after="0" w:line="360" w:lineRule="auto"/>
              <w:jc w:val="center"/>
              <w:rPr>
                <w:rFonts w:hint="eastAsia" w:ascii="宋体" w:hAnsi="宋体" w:cs="宋体"/>
                <w:b/>
                <w:szCs w:val="21"/>
              </w:rPr>
            </w:pPr>
            <w:r>
              <w:rPr>
                <w:rFonts w:hint="eastAsia" w:ascii="宋体" w:hAnsi="宋体" w:cs="宋体"/>
                <w:b/>
                <w:szCs w:val="21"/>
              </w:rPr>
              <w:t>资格要求</w:t>
            </w:r>
          </w:p>
        </w:tc>
        <w:tc>
          <w:tcPr>
            <w:tcW w:w="6723" w:type="dxa"/>
            <w:tcBorders>
              <w:top w:val="single" w:color="auto" w:sz="4" w:space="0"/>
              <w:left w:val="single" w:color="auto" w:sz="4" w:space="0"/>
              <w:bottom w:val="single" w:color="auto" w:sz="4" w:space="0"/>
              <w:right w:val="single" w:color="auto" w:sz="4" w:space="0"/>
            </w:tcBorders>
            <w:vAlign w:val="center"/>
          </w:tcPr>
          <w:p w14:paraId="5B64D819">
            <w:pPr>
              <w:adjustRightInd w:val="0"/>
              <w:snapToGrid w:val="0"/>
              <w:spacing w:after="0" w:line="360" w:lineRule="auto"/>
              <w:jc w:val="center"/>
              <w:rPr>
                <w:rFonts w:hint="eastAsia" w:ascii="宋体" w:hAnsi="宋体" w:cs="宋体"/>
                <w:b/>
                <w:szCs w:val="21"/>
              </w:rPr>
            </w:pPr>
            <w:r>
              <w:rPr>
                <w:rFonts w:hint="eastAsia" w:ascii="宋体" w:hAnsi="宋体" w:cs="宋体"/>
                <w:b/>
                <w:szCs w:val="21"/>
              </w:rPr>
              <w:t>审查标准</w:t>
            </w:r>
          </w:p>
        </w:tc>
      </w:tr>
      <w:tr w14:paraId="23B5E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Align w:val="center"/>
          </w:tcPr>
          <w:p w14:paraId="3BF755E5">
            <w:pPr>
              <w:adjustRightInd w:val="0"/>
              <w:snapToGrid w:val="0"/>
              <w:spacing w:after="0" w:line="360" w:lineRule="auto"/>
              <w:jc w:val="center"/>
              <w:rPr>
                <w:rFonts w:hint="eastAsia" w:ascii="宋体" w:hAnsi="宋体" w:cs="宋体"/>
                <w:bCs/>
                <w:szCs w:val="21"/>
              </w:rPr>
            </w:pPr>
            <w:r>
              <w:rPr>
                <w:rFonts w:hint="eastAsia" w:ascii="宋体" w:hAnsi="宋体" w:cs="宋体"/>
                <w:bCs/>
                <w:szCs w:val="21"/>
              </w:rPr>
              <w:t>具有独立承担民事责任的能力</w:t>
            </w:r>
          </w:p>
        </w:tc>
        <w:tc>
          <w:tcPr>
            <w:tcW w:w="6723" w:type="dxa"/>
            <w:vAlign w:val="center"/>
          </w:tcPr>
          <w:p w14:paraId="00756118">
            <w:pPr>
              <w:adjustRightInd w:val="0"/>
              <w:snapToGrid w:val="0"/>
              <w:spacing w:after="0" w:line="360" w:lineRule="auto"/>
              <w:jc w:val="left"/>
              <w:rPr>
                <w:rFonts w:hint="eastAsia" w:ascii="宋体" w:hAnsi="宋体" w:cs="宋体"/>
                <w:bCs/>
                <w:szCs w:val="21"/>
              </w:rPr>
            </w:pPr>
            <w:r>
              <w:rPr>
                <w:rFonts w:hint="eastAsia" w:ascii="宋体" w:hAnsi="宋体" w:cs="宋体"/>
                <w:bCs/>
                <w:szCs w:val="21"/>
              </w:rPr>
              <w:t>投标人为法人、其他组织或者自然人，提供有效的营业执照或事业单位法人证书或民办非企业登记证书或社会团体登记证或自然人身份证明（加盖投标人电子公章）</w:t>
            </w:r>
          </w:p>
        </w:tc>
      </w:tr>
      <w:tr w14:paraId="7A543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Align w:val="center"/>
          </w:tcPr>
          <w:p w14:paraId="6CA2F649">
            <w:pPr>
              <w:adjustRightInd w:val="0"/>
              <w:snapToGrid w:val="0"/>
              <w:spacing w:after="0" w:line="360" w:lineRule="auto"/>
              <w:jc w:val="center"/>
              <w:rPr>
                <w:rFonts w:hint="eastAsia" w:ascii="宋体" w:hAnsi="宋体" w:cs="宋体"/>
                <w:bCs/>
                <w:szCs w:val="21"/>
              </w:rPr>
            </w:pPr>
            <w:r>
              <w:rPr>
                <w:rFonts w:hint="eastAsia" w:ascii="宋体" w:hAnsi="宋体" w:cs="宋体"/>
                <w:bCs/>
                <w:szCs w:val="21"/>
              </w:rPr>
              <w:t>具有良好的商业信誉和健全的财务会计制度</w:t>
            </w:r>
          </w:p>
        </w:tc>
        <w:tc>
          <w:tcPr>
            <w:tcW w:w="6723" w:type="dxa"/>
            <w:vAlign w:val="center"/>
          </w:tcPr>
          <w:p w14:paraId="434CD8BD">
            <w:pPr>
              <w:wordWrap w:val="0"/>
              <w:adjustRightInd w:val="0"/>
              <w:snapToGrid w:val="0"/>
              <w:spacing w:after="0" w:line="360" w:lineRule="auto"/>
              <w:jc w:val="left"/>
              <w:rPr>
                <w:rFonts w:hint="eastAsia" w:ascii="宋体" w:hAnsi="宋体" w:cs="宋体"/>
                <w:bCs/>
                <w:szCs w:val="21"/>
              </w:rPr>
            </w:pPr>
            <w:r>
              <w:rPr>
                <w:rFonts w:hint="eastAsia" w:ascii="宋体" w:hAnsi="宋体" w:cs="宋体"/>
                <w:bCs/>
                <w:szCs w:val="21"/>
              </w:rPr>
              <w:t>提供投标人2024年度经第三方审计的财务报告及报表（包括“四表一注”，即资产负债表、利润表、现金流量表、所有者权益变动表及其附注）或提供自提交投标文件截止时间前三个月内基本开户银行出具的资信证明（加盖投标人电子公章）</w:t>
            </w:r>
          </w:p>
        </w:tc>
      </w:tr>
      <w:tr w14:paraId="5A34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Align w:val="center"/>
          </w:tcPr>
          <w:p w14:paraId="0990ABC5">
            <w:pPr>
              <w:adjustRightInd w:val="0"/>
              <w:snapToGrid w:val="0"/>
              <w:spacing w:after="0" w:line="360" w:lineRule="auto"/>
              <w:jc w:val="center"/>
              <w:rPr>
                <w:rFonts w:hint="eastAsia" w:ascii="宋体" w:hAnsi="宋体" w:cs="宋体"/>
                <w:bCs/>
                <w:szCs w:val="21"/>
              </w:rPr>
            </w:pPr>
            <w:r>
              <w:rPr>
                <w:rFonts w:hint="eastAsia" w:ascii="宋体" w:hAnsi="宋体" w:cs="宋体"/>
                <w:bCs/>
                <w:szCs w:val="21"/>
              </w:rPr>
              <w:t>具有履行合同所必需的设备和专业技术能力</w:t>
            </w:r>
          </w:p>
        </w:tc>
        <w:tc>
          <w:tcPr>
            <w:tcW w:w="6723" w:type="dxa"/>
            <w:vAlign w:val="center"/>
          </w:tcPr>
          <w:p w14:paraId="6F927CF5">
            <w:pPr>
              <w:wordWrap w:val="0"/>
              <w:adjustRightInd w:val="0"/>
              <w:snapToGrid w:val="0"/>
              <w:spacing w:after="0" w:line="360" w:lineRule="auto"/>
              <w:jc w:val="left"/>
              <w:rPr>
                <w:rFonts w:hint="eastAsia" w:ascii="宋体" w:hAnsi="宋体" w:cs="宋体"/>
                <w:bCs/>
                <w:szCs w:val="21"/>
              </w:rPr>
            </w:pPr>
            <w:r>
              <w:rPr>
                <w:rFonts w:hint="eastAsia" w:ascii="宋体" w:hAnsi="宋体" w:cs="宋体"/>
                <w:bCs/>
                <w:szCs w:val="21"/>
              </w:rPr>
              <w:t>提供投标人具有履行合同所必需的设备和专业技术能力书面声明（加盖投标人电子公章）</w:t>
            </w:r>
          </w:p>
        </w:tc>
      </w:tr>
      <w:tr w14:paraId="0B80D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Merge w:val="restart"/>
            <w:vAlign w:val="center"/>
          </w:tcPr>
          <w:p w14:paraId="552D957E">
            <w:pPr>
              <w:adjustRightInd w:val="0"/>
              <w:snapToGrid w:val="0"/>
              <w:spacing w:after="0" w:line="360" w:lineRule="auto"/>
              <w:jc w:val="center"/>
              <w:rPr>
                <w:rFonts w:hint="eastAsia" w:ascii="宋体" w:hAnsi="宋体" w:cs="宋体"/>
                <w:bCs/>
                <w:szCs w:val="21"/>
              </w:rPr>
            </w:pPr>
            <w:r>
              <w:rPr>
                <w:rFonts w:hint="eastAsia" w:ascii="宋体" w:hAnsi="宋体" w:cs="宋体"/>
                <w:bCs/>
                <w:szCs w:val="21"/>
              </w:rPr>
              <w:t>有依法缴纳税收和社会保障资金的良好记录</w:t>
            </w:r>
          </w:p>
        </w:tc>
        <w:tc>
          <w:tcPr>
            <w:tcW w:w="6723" w:type="dxa"/>
            <w:vAlign w:val="center"/>
          </w:tcPr>
          <w:p w14:paraId="0CE5D980">
            <w:pPr>
              <w:wordWrap w:val="0"/>
              <w:adjustRightInd w:val="0"/>
              <w:snapToGrid w:val="0"/>
              <w:spacing w:after="0" w:line="360" w:lineRule="auto"/>
              <w:jc w:val="left"/>
              <w:rPr>
                <w:rFonts w:hint="eastAsia" w:ascii="宋体" w:hAnsi="宋体" w:cs="宋体"/>
                <w:bCs/>
                <w:szCs w:val="21"/>
              </w:rPr>
            </w:pPr>
            <w:r>
              <w:rPr>
                <w:rFonts w:hint="eastAsia" w:ascii="宋体" w:hAnsi="宋体" w:cs="宋体"/>
                <w:bCs/>
                <w:szCs w:val="21"/>
              </w:rPr>
              <w:t>提供投标人缴税所属时间在2024年07月至本项目投标文件提交截止时间前任意连续2个月的税务局税收通用缴款书或银行电子缴税（费）凭证或税务局出具纳税情况的相关证明，依法免税或免缴的，应提供相关证明文件（扫描件加盖投标人电子公章）或说明（加盖投标人电子公章），至投标文件提交截止时间止成立不足2个月的投标人可提供相关情况说明（加盖投标人电子公章）</w:t>
            </w:r>
          </w:p>
        </w:tc>
      </w:tr>
      <w:tr w14:paraId="56177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Merge w:val="continue"/>
            <w:vAlign w:val="center"/>
          </w:tcPr>
          <w:p w14:paraId="1E9D1B6F">
            <w:pPr>
              <w:adjustRightInd w:val="0"/>
              <w:snapToGrid w:val="0"/>
              <w:spacing w:after="0" w:line="360" w:lineRule="auto"/>
              <w:jc w:val="center"/>
              <w:rPr>
                <w:rFonts w:hint="eastAsia" w:ascii="宋体" w:hAnsi="宋体" w:cs="宋体"/>
                <w:bCs/>
                <w:szCs w:val="21"/>
              </w:rPr>
            </w:pPr>
          </w:p>
        </w:tc>
        <w:tc>
          <w:tcPr>
            <w:tcW w:w="6723" w:type="dxa"/>
            <w:vAlign w:val="center"/>
          </w:tcPr>
          <w:p w14:paraId="2AC10DA8">
            <w:pPr>
              <w:wordWrap w:val="0"/>
              <w:adjustRightInd w:val="0"/>
              <w:snapToGrid w:val="0"/>
              <w:spacing w:after="0" w:line="360" w:lineRule="auto"/>
              <w:jc w:val="left"/>
              <w:rPr>
                <w:rFonts w:hint="eastAsia" w:ascii="宋体" w:hAnsi="宋体" w:cs="宋体"/>
                <w:bCs/>
                <w:szCs w:val="21"/>
              </w:rPr>
            </w:pPr>
            <w:r>
              <w:rPr>
                <w:rFonts w:hint="eastAsia" w:ascii="宋体" w:hAnsi="宋体" w:cs="宋体"/>
                <w:bCs/>
                <w:szCs w:val="21"/>
              </w:rPr>
              <w:t>提供投标人缴费所属时间在2024年07月至本项目投标文件提交截止时间前任意连续2个月的社会保险费缴款书或银行电子缴税（费）凭证或社保管理部门出具的有效的缴款证明，依法免缴的，应提供依法免缴的相关证明文件（扫描件加盖投标人电子公章）或说明（加盖投标人电子公章），至投标文件提交截止时间止成立不足2个月的投标人可提供相关情况说明（加盖投标人电子公章）</w:t>
            </w:r>
          </w:p>
        </w:tc>
      </w:tr>
      <w:tr w14:paraId="20BAA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Align w:val="center"/>
          </w:tcPr>
          <w:p w14:paraId="095EDFC1">
            <w:pPr>
              <w:adjustRightInd w:val="0"/>
              <w:snapToGrid w:val="0"/>
              <w:spacing w:after="0" w:line="360" w:lineRule="auto"/>
              <w:jc w:val="center"/>
              <w:rPr>
                <w:rFonts w:hint="eastAsia" w:ascii="宋体" w:hAnsi="宋体" w:cs="宋体"/>
                <w:bCs/>
                <w:szCs w:val="21"/>
              </w:rPr>
            </w:pPr>
            <w:r>
              <w:rPr>
                <w:rFonts w:hint="eastAsia" w:ascii="宋体" w:hAnsi="宋体" w:cs="宋体"/>
                <w:bCs/>
                <w:kern w:val="0"/>
                <w:szCs w:val="21"/>
              </w:rPr>
              <w:t>参加政府采购活动前三年内，在经营活动中没有重大违法记录</w:t>
            </w:r>
          </w:p>
        </w:tc>
        <w:tc>
          <w:tcPr>
            <w:tcW w:w="6723" w:type="dxa"/>
            <w:vAlign w:val="center"/>
          </w:tcPr>
          <w:p w14:paraId="66CA9DAB">
            <w:pPr>
              <w:wordWrap w:val="0"/>
              <w:adjustRightInd w:val="0"/>
              <w:snapToGrid w:val="0"/>
              <w:spacing w:after="0" w:line="360" w:lineRule="auto"/>
              <w:jc w:val="left"/>
              <w:rPr>
                <w:rFonts w:hint="eastAsia" w:ascii="宋体" w:hAnsi="宋体" w:cs="宋体"/>
                <w:bCs/>
                <w:szCs w:val="21"/>
              </w:rPr>
            </w:pPr>
            <w:r>
              <w:rPr>
                <w:rFonts w:hint="eastAsia" w:ascii="宋体" w:hAnsi="宋体" w:cs="宋体"/>
                <w:bCs/>
                <w:szCs w:val="21"/>
              </w:rPr>
              <w:t>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p>
        </w:tc>
      </w:tr>
      <w:tr w14:paraId="5362F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Merge w:val="restart"/>
            <w:vAlign w:val="center"/>
          </w:tcPr>
          <w:p w14:paraId="15A467F3">
            <w:pPr>
              <w:adjustRightInd w:val="0"/>
              <w:snapToGrid w:val="0"/>
              <w:spacing w:after="0" w:line="360" w:lineRule="auto"/>
              <w:jc w:val="center"/>
              <w:rPr>
                <w:rFonts w:hint="eastAsia" w:ascii="宋体" w:hAnsi="宋体" w:cs="宋体"/>
                <w:bCs/>
                <w:szCs w:val="21"/>
              </w:rPr>
            </w:pPr>
            <w:r>
              <w:rPr>
                <w:rFonts w:hint="eastAsia" w:ascii="宋体" w:hAnsi="宋体" w:cs="宋体"/>
                <w:bCs/>
                <w:szCs w:val="21"/>
              </w:rPr>
              <w:t>法律、行政法规规定的其他条件</w:t>
            </w:r>
          </w:p>
        </w:tc>
        <w:tc>
          <w:tcPr>
            <w:tcW w:w="6723" w:type="dxa"/>
            <w:vAlign w:val="center"/>
          </w:tcPr>
          <w:p w14:paraId="4ECE9EBC">
            <w:pPr>
              <w:wordWrap w:val="0"/>
              <w:adjustRightInd w:val="0"/>
              <w:snapToGrid w:val="0"/>
              <w:spacing w:after="0" w:line="360" w:lineRule="auto"/>
              <w:jc w:val="left"/>
              <w:rPr>
                <w:rFonts w:hint="eastAsia" w:ascii="宋体" w:hAnsi="宋体" w:cs="宋体"/>
                <w:bCs/>
                <w:szCs w:val="21"/>
              </w:rPr>
            </w:pPr>
            <w:r>
              <w:rPr>
                <w:rFonts w:hint="eastAsia" w:ascii="宋体" w:hAnsi="宋体" w:cs="宋体"/>
                <w:bCs/>
                <w:szCs w:val="21"/>
              </w:rPr>
              <w:t>单位负责人为同一人或者存在直接控股、管理关系不同的投标人，不得同时参与本项目的采购活动（提供承诺函加盖投标人电子公章）</w:t>
            </w:r>
          </w:p>
        </w:tc>
      </w:tr>
      <w:tr w14:paraId="4454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Merge w:val="continue"/>
            <w:vAlign w:val="center"/>
          </w:tcPr>
          <w:p w14:paraId="4A7777DD">
            <w:pPr>
              <w:adjustRightInd w:val="0"/>
              <w:snapToGrid w:val="0"/>
              <w:spacing w:after="0" w:line="360" w:lineRule="auto"/>
              <w:jc w:val="center"/>
              <w:rPr>
                <w:rFonts w:hint="eastAsia" w:ascii="宋体" w:hAnsi="宋体" w:cs="宋体"/>
                <w:bCs/>
                <w:szCs w:val="21"/>
              </w:rPr>
            </w:pPr>
          </w:p>
        </w:tc>
        <w:tc>
          <w:tcPr>
            <w:tcW w:w="6723" w:type="dxa"/>
            <w:vAlign w:val="center"/>
          </w:tcPr>
          <w:p w14:paraId="291F4F3F">
            <w:pPr>
              <w:wordWrap w:val="0"/>
              <w:adjustRightInd w:val="0"/>
              <w:snapToGrid w:val="0"/>
              <w:spacing w:after="0" w:line="360" w:lineRule="auto"/>
              <w:jc w:val="left"/>
              <w:rPr>
                <w:rFonts w:hint="eastAsia" w:ascii="宋体" w:hAnsi="宋体" w:cs="宋体"/>
                <w:bCs/>
                <w:szCs w:val="21"/>
              </w:rPr>
            </w:pPr>
            <w:r>
              <w:rPr>
                <w:rFonts w:hint="eastAsia" w:ascii="宋体" w:hAnsi="宋体" w:cs="宋体"/>
                <w:bCs/>
                <w:szCs w:val="21"/>
              </w:rPr>
              <w:t>为采购项目提供整体设计、规范编制和项目管理、监理、检测等服务的投标人，不得参与本项目采购活动（提供承诺函加盖投标人电子公章）</w:t>
            </w:r>
          </w:p>
        </w:tc>
      </w:tr>
      <w:tr w14:paraId="2F1DE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Merge w:val="continue"/>
            <w:vAlign w:val="center"/>
          </w:tcPr>
          <w:p w14:paraId="2DDCE2B1">
            <w:pPr>
              <w:adjustRightInd w:val="0"/>
              <w:snapToGrid w:val="0"/>
              <w:spacing w:after="0" w:line="360" w:lineRule="auto"/>
              <w:jc w:val="center"/>
              <w:rPr>
                <w:rFonts w:hint="eastAsia" w:ascii="宋体" w:hAnsi="宋体" w:cs="宋体"/>
                <w:bCs/>
                <w:szCs w:val="21"/>
              </w:rPr>
            </w:pPr>
          </w:p>
        </w:tc>
        <w:tc>
          <w:tcPr>
            <w:tcW w:w="6723" w:type="dxa"/>
            <w:vAlign w:val="center"/>
          </w:tcPr>
          <w:p w14:paraId="6C608FE6">
            <w:pPr>
              <w:wordWrap w:val="0"/>
              <w:adjustRightInd w:val="0"/>
              <w:snapToGrid w:val="0"/>
              <w:spacing w:after="0" w:line="360" w:lineRule="auto"/>
              <w:jc w:val="left"/>
              <w:rPr>
                <w:rFonts w:hint="eastAsia" w:ascii="宋体" w:hAnsi="宋体" w:cs="宋体"/>
                <w:bCs/>
                <w:szCs w:val="21"/>
              </w:rPr>
            </w:pPr>
            <w:r>
              <w:rPr>
                <w:rFonts w:hint="eastAsia" w:ascii="宋体" w:hAnsi="宋体" w:cs="宋体"/>
                <w:bCs/>
                <w:szCs w:val="21"/>
              </w:rPr>
              <w:t>投标人在“信用中国”网站（www.creditchina.gov.cn）信息公示模块点击“失信被执行人查询”（按网站要求链接到中国执行信息网（http：//zxgk.court.gov.cn/shixin/）以及“重大税收违法失信主体名单”搜索供应商名称未出现不良信用信息记录（查询时间为本公告发布之日起至提交响应文件截止时间止，查询结果以采购人、采购代理机构查询结果为准，并将查询记录和证据留存）</w:t>
            </w:r>
          </w:p>
        </w:tc>
      </w:tr>
      <w:tr w14:paraId="0073F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Merge w:val="continue"/>
            <w:vAlign w:val="center"/>
          </w:tcPr>
          <w:p w14:paraId="0DE1B8FF">
            <w:pPr>
              <w:adjustRightInd w:val="0"/>
              <w:snapToGrid w:val="0"/>
              <w:spacing w:after="0" w:line="360" w:lineRule="auto"/>
              <w:jc w:val="center"/>
              <w:rPr>
                <w:rFonts w:hint="eastAsia" w:ascii="宋体" w:hAnsi="宋体" w:cs="宋体"/>
                <w:bCs/>
                <w:szCs w:val="21"/>
              </w:rPr>
            </w:pPr>
          </w:p>
        </w:tc>
        <w:tc>
          <w:tcPr>
            <w:tcW w:w="6723" w:type="dxa"/>
            <w:vAlign w:val="center"/>
          </w:tcPr>
          <w:p w14:paraId="3367E390">
            <w:pPr>
              <w:wordWrap w:val="0"/>
              <w:adjustRightInd w:val="0"/>
              <w:snapToGrid w:val="0"/>
              <w:spacing w:after="0" w:line="360" w:lineRule="auto"/>
              <w:jc w:val="left"/>
              <w:rPr>
                <w:rFonts w:hint="eastAsia" w:ascii="宋体" w:hAnsi="宋体" w:cs="宋体"/>
                <w:bCs/>
                <w:szCs w:val="21"/>
              </w:rPr>
            </w:pPr>
            <w:r>
              <w:rPr>
                <w:rFonts w:hint="eastAsia" w:ascii="宋体" w:hAnsi="宋体" w:cs="宋体"/>
                <w:bCs/>
                <w:szCs w:val="21"/>
              </w:rPr>
              <w:t>投标人在“中国政府采购网（www.ccgp.gov.cn）”政府采购严重违法失信行为记录名单内无不良信息记录（查询时间为本公告发布之日起至本项目开标当日为止，查询结果以采购人、采购代理机构查询结果为准，并将查询记录和证据留存）</w:t>
            </w:r>
          </w:p>
        </w:tc>
      </w:tr>
      <w:tr w14:paraId="69C1B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42" w:type="dxa"/>
            <w:vAlign w:val="center"/>
          </w:tcPr>
          <w:p w14:paraId="754ED0F6">
            <w:pPr>
              <w:adjustRightInd w:val="0"/>
              <w:snapToGrid w:val="0"/>
              <w:spacing w:after="0" w:line="360" w:lineRule="auto"/>
              <w:jc w:val="center"/>
              <w:rPr>
                <w:rFonts w:hint="eastAsia" w:ascii="宋体" w:hAnsi="宋体" w:cs="宋体"/>
                <w:bCs/>
                <w:szCs w:val="21"/>
              </w:rPr>
            </w:pPr>
            <w:r>
              <w:rPr>
                <w:rFonts w:hint="eastAsia" w:ascii="宋体" w:hAnsi="宋体" w:cs="宋体"/>
                <w:bCs/>
                <w:szCs w:val="21"/>
              </w:rPr>
              <w:t>落实政府采购政策需满足的资格要求</w:t>
            </w:r>
          </w:p>
        </w:tc>
        <w:tc>
          <w:tcPr>
            <w:tcW w:w="6723" w:type="dxa"/>
            <w:vAlign w:val="center"/>
          </w:tcPr>
          <w:p w14:paraId="1F9419F5">
            <w:pPr>
              <w:wordWrap w:val="0"/>
              <w:adjustRightInd w:val="0"/>
              <w:snapToGrid w:val="0"/>
              <w:spacing w:after="0" w:line="360" w:lineRule="auto"/>
              <w:jc w:val="left"/>
              <w:rPr>
                <w:rFonts w:hint="eastAsia" w:ascii="宋体" w:hAnsi="宋体" w:cs="宋体"/>
                <w:bCs/>
                <w:szCs w:val="21"/>
              </w:rPr>
            </w:pPr>
            <w:r>
              <w:rPr>
                <w:rFonts w:hint="eastAsia" w:ascii="宋体" w:hAnsi="宋体" w:cs="宋体"/>
                <w:bCs/>
                <w:szCs w:val="21"/>
              </w:rPr>
              <w:t>无</w:t>
            </w:r>
          </w:p>
        </w:tc>
      </w:tr>
      <w:tr w14:paraId="3B5A1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2" w:type="dxa"/>
            <w:vAlign w:val="center"/>
          </w:tcPr>
          <w:p w14:paraId="5F88A472">
            <w:pPr>
              <w:adjustRightInd w:val="0"/>
              <w:snapToGrid w:val="0"/>
              <w:spacing w:after="0" w:line="360" w:lineRule="auto"/>
              <w:jc w:val="center"/>
              <w:rPr>
                <w:rFonts w:hint="eastAsia" w:ascii="宋体" w:hAnsi="宋体" w:cs="宋体"/>
                <w:bCs/>
                <w:szCs w:val="21"/>
              </w:rPr>
            </w:pPr>
            <w:r>
              <w:rPr>
                <w:rFonts w:hint="eastAsia" w:ascii="宋体" w:hAnsi="宋体" w:cs="宋体"/>
                <w:bCs/>
                <w:szCs w:val="21"/>
              </w:rPr>
              <w:t>本项目的特定资格要求</w:t>
            </w:r>
          </w:p>
        </w:tc>
        <w:tc>
          <w:tcPr>
            <w:tcW w:w="6723" w:type="dxa"/>
            <w:vAlign w:val="center"/>
          </w:tcPr>
          <w:p w14:paraId="589544F0">
            <w:pPr>
              <w:adjustRightInd w:val="0"/>
              <w:snapToGrid w:val="0"/>
              <w:spacing w:after="0" w:line="360" w:lineRule="auto"/>
              <w:jc w:val="left"/>
              <w:rPr>
                <w:rFonts w:hint="eastAsia" w:ascii="宋体" w:hAnsi="宋体" w:cs="宋体"/>
                <w:bCs/>
                <w:szCs w:val="21"/>
              </w:rPr>
            </w:pPr>
            <w:r>
              <w:rPr>
                <w:rFonts w:hint="eastAsia" w:ascii="宋体" w:hAnsi="宋体" w:cs="宋体"/>
                <w:bCs/>
                <w:szCs w:val="21"/>
              </w:rPr>
              <w:t>无</w:t>
            </w:r>
          </w:p>
        </w:tc>
      </w:tr>
    </w:tbl>
    <w:p w14:paraId="30369E8F">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1.开标结束后，采购人或者采购代理机构将依法对投标人的资格进行审查，合格投标人不足3家的，不得评标。</w:t>
      </w:r>
    </w:p>
    <w:p w14:paraId="4AB5EF87">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采购人或者采购代理机构按照招标文件第一章《公开招标公告》二、投标人资格要求和第二章《投标人须知》“4.投标人资格要求”的规定对投标人电子投标文件中资格证明文件及采购人、采购代理机构通过互联网或者相关信息系统的查询结果进行审查。</w:t>
      </w:r>
    </w:p>
    <w:p w14:paraId="40725897">
      <w:pPr>
        <w:adjustRightInd w:val="0"/>
        <w:snapToGrid w:val="0"/>
        <w:spacing w:after="0" w:line="360" w:lineRule="auto"/>
        <w:ind w:firstLine="420" w:firstLineChars="200"/>
        <w:jc w:val="left"/>
        <w:rPr>
          <w:rFonts w:hint="eastAsia" w:ascii="宋体" w:hAnsi="宋体" w:cs="宋体"/>
          <w:szCs w:val="32"/>
        </w:rPr>
      </w:pPr>
      <w:r>
        <w:rPr>
          <w:rFonts w:hint="eastAsia" w:ascii="宋体" w:hAnsi="宋体" w:cs="宋体"/>
          <w:szCs w:val="32"/>
        </w:rPr>
        <w:t>3.如投标人为满足投标人资格要求提供虚假材料，一经查实，视为未实质性响应招标文件，投标人投标文件将按无效处理。</w:t>
      </w:r>
    </w:p>
    <w:p w14:paraId="6F0C3140">
      <w:pPr>
        <w:adjustRightInd w:val="0"/>
        <w:snapToGrid w:val="0"/>
        <w:spacing w:after="0" w:line="360" w:lineRule="auto"/>
        <w:ind w:firstLine="420" w:firstLineChars="200"/>
        <w:jc w:val="left"/>
        <w:rPr>
          <w:rFonts w:hint="eastAsia" w:ascii="宋体" w:hAnsi="宋体" w:cs="宋体"/>
          <w:szCs w:val="32"/>
        </w:rPr>
      </w:pPr>
      <w:r>
        <w:rPr>
          <w:rFonts w:hint="eastAsia" w:ascii="宋体" w:hAnsi="宋体" w:cs="宋体"/>
          <w:szCs w:val="32"/>
        </w:rPr>
        <w:t>4.采购人或者采购代理机构在资格审查过程中发现投标人有一项不符合上述规定的，该投标文件按无效投标处理。</w:t>
      </w:r>
    </w:p>
    <w:p w14:paraId="0C30EEE3">
      <w:pPr>
        <w:adjustRightInd w:val="0"/>
        <w:snapToGrid w:val="0"/>
        <w:spacing w:after="0" w:line="360" w:lineRule="auto"/>
        <w:ind w:firstLine="420" w:firstLineChars="200"/>
        <w:jc w:val="left"/>
        <w:rPr>
          <w:rFonts w:hint="eastAsia" w:ascii="宋体" w:hAnsi="宋体" w:cs="宋体"/>
        </w:rPr>
      </w:pPr>
      <w:r>
        <w:rPr>
          <w:rFonts w:hint="eastAsia" w:ascii="宋体" w:hAnsi="宋体" w:cs="宋体"/>
        </w:rPr>
        <w:br w:type="page"/>
      </w:r>
    </w:p>
    <w:p w14:paraId="3372BF90">
      <w:pPr>
        <w:pStyle w:val="2"/>
        <w:adjustRightInd w:val="0"/>
        <w:snapToGrid w:val="0"/>
        <w:spacing w:before="0" w:after="0" w:line="360" w:lineRule="auto"/>
        <w:rPr>
          <w:rFonts w:hint="eastAsia" w:ascii="宋体" w:hAnsi="宋体" w:cs="宋体"/>
        </w:rPr>
      </w:pPr>
      <w:bookmarkStart w:id="536" w:name="_Toc7720"/>
      <w:bookmarkStart w:id="537" w:name="_Toc29737"/>
      <w:r>
        <w:rPr>
          <w:rFonts w:hint="eastAsia" w:ascii="宋体" w:hAnsi="宋体" w:cs="宋体"/>
        </w:rPr>
        <w:t xml:space="preserve">第七章 </w:t>
      </w:r>
      <w:r>
        <w:rPr>
          <w:rFonts w:hint="eastAsia" w:ascii="宋体" w:hAnsi="宋体" w:cs="宋体"/>
          <w:lang w:val="en-US" w:eastAsia="zh-CN"/>
        </w:rPr>
        <w:t xml:space="preserve"> </w:t>
      </w:r>
      <w:r>
        <w:rPr>
          <w:rFonts w:hint="eastAsia" w:ascii="宋体" w:hAnsi="宋体" w:cs="宋体"/>
        </w:rPr>
        <w:t>评标方法（综合</w:t>
      </w:r>
      <w:bookmarkStart w:id="538" w:name="_Toc979"/>
      <w:r>
        <w:rPr>
          <w:rFonts w:hint="eastAsia" w:ascii="宋体" w:hAnsi="宋体" w:cs="宋体"/>
        </w:rPr>
        <w:t>评</w:t>
      </w:r>
      <w:bookmarkStart w:id="539" w:name="_Toc480817655"/>
      <w:r>
        <w:rPr>
          <w:rFonts w:hint="eastAsia" w:ascii="宋体" w:hAnsi="宋体" w:cs="宋体"/>
        </w:rPr>
        <w:t>分法）</w:t>
      </w:r>
      <w:bookmarkEnd w:id="536"/>
      <w:bookmarkEnd w:id="537"/>
      <w:bookmarkStart w:id="540" w:name="_Toc481694866"/>
    </w:p>
    <w:p w14:paraId="6D83495E">
      <w:pPr>
        <w:pStyle w:val="3"/>
        <w:adjustRightInd w:val="0"/>
        <w:snapToGrid w:val="0"/>
        <w:spacing w:before="0" w:after="0" w:line="360" w:lineRule="auto"/>
        <w:jc w:val="center"/>
        <w:rPr>
          <w:rFonts w:hint="eastAsia" w:ascii="宋体" w:hAnsi="宋体" w:cs="宋体"/>
          <w:color w:val="auto"/>
        </w:rPr>
      </w:pPr>
      <w:bookmarkStart w:id="541" w:name="_Toc3327"/>
      <w:bookmarkStart w:id="542" w:name="_Toc489145774"/>
      <w:bookmarkStart w:id="543" w:name="_Toc488633639"/>
      <w:bookmarkStart w:id="544" w:name="_Toc22093"/>
      <w:bookmarkStart w:id="580" w:name="_GoBack"/>
      <w:bookmarkEnd w:id="580"/>
      <w:r>
        <w:rPr>
          <w:rFonts w:hint="eastAsia" w:ascii="宋体" w:hAnsi="宋体" w:cs="宋体"/>
          <w:color w:val="auto"/>
        </w:rPr>
        <w:t>评标方法前附表</w:t>
      </w:r>
      <w:bookmarkEnd w:id="540"/>
      <w:bookmarkEnd w:id="541"/>
      <w:bookmarkEnd w:id="542"/>
      <w:bookmarkEnd w:id="543"/>
      <w:bookmarkEnd w:id="544"/>
    </w:p>
    <w:bookmarkEnd w:id="538"/>
    <w:bookmarkEnd w:id="539"/>
    <w:tbl>
      <w:tblPr>
        <w:tblStyle w:val="4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833"/>
        <w:gridCol w:w="1641"/>
        <w:gridCol w:w="1212"/>
        <w:gridCol w:w="4546"/>
      </w:tblGrid>
      <w:tr w14:paraId="43CB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640" w:type="dxa"/>
            <w:gridSpan w:val="2"/>
            <w:vAlign w:val="center"/>
          </w:tcPr>
          <w:p w14:paraId="4D49E9F0">
            <w:pPr>
              <w:adjustRightInd w:val="0"/>
              <w:snapToGrid w:val="0"/>
              <w:spacing w:after="0" w:line="360" w:lineRule="auto"/>
              <w:jc w:val="center"/>
              <w:rPr>
                <w:rFonts w:hint="eastAsia" w:ascii="宋体" w:hAnsi="宋体" w:cs="宋体"/>
                <w:b/>
                <w:szCs w:val="21"/>
              </w:rPr>
            </w:pPr>
            <w:bookmarkStart w:id="545" w:name="_Toc19413"/>
            <w:bookmarkStart w:id="546" w:name="_Toc4320"/>
            <w:bookmarkStart w:id="547" w:name="_Toc37716425"/>
            <w:bookmarkStart w:id="548" w:name="_Toc5124"/>
            <w:bookmarkStart w:id="549" w:name="_Toc27495"/>
            <w:bookmarkStart w:id="550" w:name="_Toc38338345"/>
            <w:r>
              <w:rPr>
                <w:rFonts w:hint="eastAsia" w:ascii="宋体" w:hAnsi="宋体" w:cs="宋体"/>
                <w:b/>
                <w:szCs w:val="21"/>
              </w:rPr>
              <w:t>条款号</w:t>
            </w:r>
          </w:p>
        </w:tc>
        <w:tc>
          <w:tcPr>
            <w:tcW w:w="1641" w:type="dxa"/>
            <w:vAlign w:val="center"/>
          </w:tcPr>
          <w:p w14:paraId="34934C33">
            <w:pPr>
              <w:adjustRightInd w:val="0"/>
              <w:snapToGrid w:val="0"/>
              <w:spacing w:after="0" w:line="360" w:lineRule="auto"/>
              <w:jc w:val="center"/>
              <w:rPr>
                <w:rFonts w:hint="eastAsia" w:ascii="宋体" w:hAnsi="宋体" w:cs="宋体"/>
                <w:b/>
                <w:szCs w:val="21"/>
              </w:rPr>
            </w:pPr>
            <w:r>
              <w:rPr>
                <w:rFonts w:hint="eastAsia" w:ascii="宋体" w:hAnsi="宋体" w:cs="宋体"/>
                <w:b/>
                <w:szCs w:val="21"/>
              </w:rPr>
              <w:t>评 审 内 容</w:t>
            </w:r>
          </w:p>
        </w:tc>
        <w:tc>
          <w:tcPr>
            <w:tcW w:w="5758" w:type="dxa"/>
            <w:gridSpan w:val="2"/>
            <w:vAlign w:val="center"/>
          </w:tcPr>
          <w:p w14:paraId="4DFF2504">
            <w:pPr>
              <w:adjustRightInd w:val="0"/>
              <w:snapToGrid w:val="0"/>
              <w:spacing w:after="0" w:line="360" w:lineRule="auto"/>
              <w:jc w:val="center"/>
              <w:rPr>
                <w:rFonts w:hint="eastAsia" w:ascii="宋体" w:hAnsi="宋体" w:cs="宋体"/>
                <w:b/>
                <w:szCs w:val="21"/>
              </w:rPr>
            </w:pPr>
            <w:r>
              <w:rPr>
                <w:rFonts w:hint="eastAsia" w:ascii="宋体" w:hAnsi="宋体" w:cs="宋体"/>
                <w:b/>
                <w:szCs w:val="21"/>
              </w:rPr>
              <w:t>评 审 标 准</w:t>
            </w:r>
          </w:p>
        </w:tc>
      </w:tr>
      <w:tr w14:paraId="00DF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restart"/>
            <w:vAlign w:val="center"/>
          </w:tcPr>
          <w:p w14:paraId="62225D4A">
            <w:pPr>
              <w:pStyle w:val="36"/>
              <w:adjustRightInd w:val="0"/>
              <w:snapToGrid w:val="0"/>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1.2</w:t>
            </w:r>
          </w:p>
        </w:tc>
        <w:tc>
          <w:tcPr>
            <w:tcW w:w="833" w:type="dxa"/>
            <w:vMerge w:val="restart"/>
            <w:vAlign w:val="center"/>
          </w:tcPr>
          <w:p w14:paraId="71EC8362">
            <w:pPr>
              <w:pStyle w:val="36"/>
              <w:adjustRightInd w:val="0"/>
              <w:snapToGrid w:val="0"/>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符合性审查</w:t>
            </w:r>
          </w:p>
        </w:tc>
        <w:tc>
          <w:tcPr>
            <w:tcW w:w="1641" w:type="dxa"/>
            <w:vAlign w:val="center"/>
          </w:tcPr>
          <w:p w14:paraId="791FDFA4">
            <w:pPr>
              <w:adjustRightInd w:val="0"/>
              <w:snapToGrid w:val="0"/>
              <w:spacing w:after="0" w:line="360" w:lineRule="auto"/>
              <w:jc w:val="center"/>
              <w:rPr>
                <w:rFonts w:hint="eastAsia" w:ascii="宋体" w:hAnsi="宋体" w:cs="宋体"/>
                <w:szCs w:val="21"/>
              </w:rPr>
            </w:pPr>
            <w:r>
              <w:rPr>
                <w:rFonts w:hint="eastAsia" w:ascii="宋体" w:hAnsi="宋体" w:cs="宋体"/>
                <w:b/>
                <w:bCs/>
                <w:szCs w:val="21"/>
              </w:rPr>
              <w:t>投标保证金</w:t>
            </w:r>
          </w:p>
        </w:tc>
        <w:tc>
          <w:tcPr>
            <w:tcW w:w="5758" w:type="dxa"/>
            <w:gridSpan w:val="2"/>
            <w:vAlign w:val="center"/>
          </w:tcPr>
          <w:p w14:paraId="7CC1B379">
            <w:pPr>
              <w:adjustRightInd w:val="0"/>
              <w:snapToGrid w:val="0"/>
              <w:spacing w:after="0" w:line="360" w:lineRule="auto"/>
              <w:jc w:val="center"/>
              <w:rPr>
                <w:rFonts w:hint="eastAsia" w:ascii="宋体" w:hAnsi="宋体" w:cs="宋体"/>
                <w:szCs w:val="21"/>
              </w:rPr>
            </w:pPr>
            <w:r>
              <w:rPr>
                <w:rFonts w:hint="eastAsia" w:ascii="宋体" w:hAnsi="宋体" w:cs="宋体"/>
                <w:bCs/>
                <w:szCs w:val="21"/>
              </w:rPr>
              <w:t>符合第二章《投标人须知》第18.1项规定</w:t>
            </w:r>
          </w:p>
        </w:tc>
      </w:tr>
      <w:tr w14:paraId="47B53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18131002">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833" w:type="dxa"/>
            <w:vMerge w:val="continue"/>
            <w:vAlign w:val="center"/>
          </w:tcPr>
          <w:p w14:paraId="3D19640C">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1641" w:type="dxa"/>
            <w:vAlign w:val="center"/>
          </w:tcPr>
          <w:p w14:paraId="55D310E8">
            <w:pPr>
              <w:adjustRightInd w:val="0"/>
              <w:snapToGrid w:val="0"/>
              <w:spacing w:after="0" w:line="360" w:lineRule="auto"/>
              <w:jc w:val="center"/>
              <w:rPr>
                <w:rFonts w:hint="eastAsia" w:ascii="宋体" w:hAnsi="宋体" w:cs="宋体"/>
                <w:szCs w:val="21"/>
              </w:rPr>
            </w:pPr>
            <w:r>
              <w:rPr>
                <w:rFonts w:hint="eastAsia" w:ascii="宋体" w:hAnsi="宋体" w:cs="宋体"/>
                <w:b/>
                <w:bCs/>
                <w:szCs w:val="21"/>
              </w:rPr>
              <w:t>投标报价表</w:t>
            </w:r>
          </w:p>
        </w:tc>
        <w:tc>
          <w:tcPr>
            <w:tcW w:w="5758" w:type="dxa"/>
            <w:gridSpan w:val="2"/>
            <w:vAlign w:val="center"/>
          </w:tcPr>
          <w:p w14:paraId="0660234B">
            <w:pPr>
              <w:adjustRightInd w:val="0"/>
              <w:snapToGrid w:val="0"/>
              <w:spacing w:after="0" w:line="360" w:lineRule="auto"/>
              <w:jc w:val="center"/>
              <w:rPr>
                <w:rFonts w:hint="eastAsia" w:ascii="宋体" w:hAnsi="宋体" w:cs="宋体"/>
                <w:szCs w:val="21"/>
              </w:rPr>
            </w:pPr>
            <w:r>
              <w:rPr>
                <w:rFonts w:hint="eastAsia" w:ascii="宋体" w:hAnsi="宋体" w:cs="宋体"/>
                <w:bCs/>
                <w:szCs w:val="21"/>
              </w:rPr>
              <w:t>符合第四章《投标文件格式》中规定的格式及内容，提供开标一览表</w:t>
            </w:r>
          </w:p>
        </w:tc>
      </w:tr>
      <w:tr w14:paraId="1C34C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600DFA4C">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833" w:type="dxa"/>
            <w:vMerge w:val="continue"/>
            <w:vAlign w:val="center"/>
          </w:tcPr>
          <w:p w14:paraId="472BE2D6">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1641" w:type="dxa"/>
            <w:vAlign w:val="center"/>
          </w:tcPr>
          <w:p w14:paraId="4BB998F4">
            <w:pPr>
              <w:adjustRightInd w:val="0"/>
              <w:snapToGrid w:val="0"/>
              <w:spacing w:after="0" w:line="360" w:lineRule="auto"/>
              <w:jc w:val="center"/>
              <w:rPr>
                <w:rFonts w:hint="eastAsia" w:ascii="宋体" w:hAnsi="宋体" w:cs="宋体"/>
                <w:szCs w:val="21"/>
              </w:rPr>
            </w:pPr>
            <w:r>
              <w:rPr>
                <w:rFonts w:hint="eastAsia" w:ascii="宋体" w:hAnsi="宋体" w:cs="宋体"/>
                <w:b/>
                <w:bCs/>
                <w:szCs w:val="21"/>
              </w:rPr>
              <w:t>投标函</w:t>
            </w:r>
          </w:p>
        </w:tc>
        <w:tc>
          <w:tcPr>
            <w:tcW w:w="5758" w:type="dxa"/>
            <w:gridSpan w:val="2"/>
            <w:vAlign w:val="center"/>
          </w:tcPr>
          <w:p w14:paraId="57B58F88">
            <w:pPr>
              <w:adjustRightInd w:val="0"/>
              <w:snapToGrid w:val="0"/>
              <w:spacing w:after="0" w:line="360" w:lineRule="auto"/>
              <w:jc w:val="center"/>
              <w:rPr>
                <w:rFonts w:hint="eastAsia" w:ascii="宋体" w:hAnsi="宋体" w:cs="宋体"/>
                <w:szCs w:val="21"/>
              </w:rPr>
            </w:pPr>
            <w:r>
              <w:rPr>
                <w:rFonts w:hint="eastAsia" w:ascii="宋体" w:hAnsi="宋体" w:cs="宋体"/>
                <w:szCs w:val="21"/>
              </w:rPr>
              <w:t>符合第四章《投标文件格式》中规定的格式及内容</w:t>
            </w:r>
          </w:p>
        </w:tc>
      </w:tr>
      <w:tr w14:paraId="3F5F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807" w:type="dxa"/>
            <w:vMerge w:val="continue"/>
            <w:vAlign w:val="center"/>
          </w:tcPr>
          <w:p w14:paraId="6D2622B7">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833" w:type="dxa"/>
            <w:vMerge w:val="continue"/>
            <w:vAlign w:val="center"/>
          </w:tcPr>
          <w:p w14:paraId="1D08C0BB">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1641" w:type="dxa"/>
            <w:vAlign w:val="center"/>
          </w:tcPr>
          <w:p w14:paraId="306E326D">
            <w:pPr>
              <w:adjustRightInd w:val="0"/>
              <w:snapToGrid w:val="0"/>
              <w:spacing w:after="0" w:line="360" w:lineRule="auto"/>
              <w:jc w:val="center"/>
              <w:rPr>
                <w:rFonts w:hint="eastAsia" w:ascii="宋体" w:hAnsi="宋体" w:cs="宋体"/>
                <w:szCs w:val="21"/>
              </w:rPr>
            </w:pPr>
            <w:r>
              <w:rPr>
                <w:rFonts w:hint="eastAsia" w:ascii="宋体" w:hAnsi="宋体" w:cs="宋体"/>
                <w:b/>
                <w:bCs/>
                <w:szCs w:val="21"/>
              </w:rPr>
              <w:t>投标报价</w:t>
            </w:r>
          </w:p>
        </w:tc>
        <w:tc>
          <w:tcPr>
            <w:tcW w:w="5758" w:type="dxa"/>
            <w:gridSpan w:val="2"/>
            <w:vAlign w:val="center"/>
          </w:tcPr>
          <w:p w14:paraId="0E0CC102">
            <w:pPr>
              <w:adjustRightInd w:val="0"/>
              <w:snapToGrid w:val="0"/>
              <w:spacing w:after="0" w:line="360" w:lineRule="auto"/>
              <w:jc w:val="center"/>
              <w:rPr>
                <w:rFonts w:hint="eastAsia" w:ascii="宋体" w:hAnsi="宋体" w:cs="宋体"/>
                <w:szCs w:val="21"/>
              </w:rPr>
            </w:pPr>
            <w:r>
              <w:rPr>
                <w:rFonts w:hint="eastAsia" w:ascii="宋体" w:hAnsi="宋体" w:cs="宋体"/>
                <w:bCs/>
                <w:szCs w:val="21"/>
                <w:highlight w:val="none"/>
              </w:rPr>
              <w:t>总价未超过预算金额，未出现缺</w:t>
            </w:r>
            <w:r>
              <w:rPr>
                <w:rFonts w:hint="eastAsia" w:ascii="宋体" w:hAnsi="宋体" w:cs="宋体"/>
                <w:bCs/>
                <w:szCs w:val="21"/>
              </w:rPr>
              <w:t>项、漏项或无报价情况，对本项目所有内容作出完整唯一的投标报价</w:t>
            </w:r>
          </w:p>
        </w:tc>
      </w:tr>
      <w:tr w14:paraId="2214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50C262CC">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833" w:type="dxa"/>
            <w:vMerge w:val="continue"/>
            <w:vAlign w:val="center"/>
          </w:tcPr>
          <w:p w14:paraId="0F839068">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1641" w:type="dxa"/>
            <w:vAlign w:val="center"/>
          </w:tcPr>
          <w:p w14:paraId="2CAEC905">
            <w:pPr>
              <w:adjustRightInd w:val="0"/>
              <w:snapToGrid w:val="0"/>
              <w:spacing w:after="0" w:line="360" w:lineRule="auto"/>
              <w:jc w:val="center"/>
              <w:rPr>
                <w:rFonts w:hint="eastAsia" w:ascii="宋体" w:hAnsi="宋体" w:cs="宋体"/>
                <w:szCs w:val="21"/>
              </w:rPr>
            </w:pPr>
            <w:r>
              <w:rPr>
                <w:rFonts w:hint="eastAsia" w:ascii="宋体" w:hAnsi="宋体" w:cs="宋体"/>
                <w:b/>
                <w:bCs/>
                <w:szCs w:val="21"/>
              </w:rPr>
              <w:t>法定代表人身份证明书</w:t>
            </w:r>
          </w:p>
        </w:tc>
        <w:tc>
          <w:tcPr>
            <w:tcW w:w="5758" w:type="dxa"/>
            <w:gridSpan w:val="2"/>
            <w:vAlign w:val="center"/>
          </w:tcPr>
          <w:p w14:paraId="463400E2">
            <w:pPr>
              <w:adjustRightInd w:val="0"/>
              <w:snapToGrid w:val="0"/>
              <w:spacing w:after="0" w:line="360" w:lineRule="auto"/>
              <w:jc w:val="center"/>
              <w:rPr>
                <w:rFonts w:hint="eastAsia" w:ascii="宋体" w:hAnsi="宋体" w:cs="宋体"/>
                <w:szCs w:val="21"/>
              </w:rPr>
            </w:pPr>
            <w:r>
              <w:rPr>
                <w:rFonts w:hint="eastAsia" w:ascii="宋体" w:hAnsi="宋体" w:cs="宋体"/>
                <w:szCs w:val="21"/>
              </w:rPr>
              <w:t>符合第四章《投标文件格式》中规定的格式及内容，并加盖投标人电子公章</w:t>
            </w:r>
          </w:p>
        </w:tc>
      </w:tr>
      <w:tr w14:paraId="2FD34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7B40C340">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833" w:type="dxa"/>
            <w:vMerge w:val="continue"/>
            <w:vAlign w:val="center"/>
          </w:tcPr>
          <w:p w14:paraId="2AD28708">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1641" w:type="dxa"/>
            <w:vAlign w:val="center"/>
          </w:tcPr>
          <w:p w14:paraId="4E9C1C39">
            <w:pPr>
              <w:adjustRightInd w:val="0"/>
              <w:snapToGrid w:val="0"/>
              <w:spacing w:after="0" w:line="360" w:lineRule="auto"/>
              <w:jc w:val="center"/>
              <w:rPr>
                <w:rFonts w:hint="eastAsia" w:ascii="宋体" w:hAnsi="宋体" w:cs="宋体"/>
                <w:szCs w:val="21"/>
              </w:rPr>
            </w:pPr>
            <w:r>
              <w:rPr>
                <w:rFonts w:hint="eastAsia" w:ascii="宋体" w:hAnsi="宋体" w:cs="宋体"/>
                <w:b/>
                <w:bCs/>
                <w:szCs w:val="21"/>
              </w:rPr>
              <w:t>法定代表人授权委托书</w:t>
            </w:r>
          </w:p>
        </w:tc>
        <w:tc>
          <w:tcPr>
            <w:tcW w:w="5758" w:type="dxa"/>
            <w:gridSpan w:val="2"/>
            <w:vAlign w:val="center"/>
          </w:tcPr>
          <w:p w14:paraId="7089138A">
            <w:pPr>
              <w:adjustRightInd w:val="0"/>
              <w:snapToGrid w:val="0"/>
              <w:spacing w:after="0" w:line="360" w:lineRule="auto"/>
              <w:jc w:val="center"/>
              <w:rPr>
                <w:rFonts w:hint="eastAsia" w:ascii="宋体" w:hAnsi="宋体" w:cs="宋体"/>
                <w:szCs w:val="21"/>
              </w:rPr>
            </w:pPr>
            <w:r>
              <w:rPr>
                <w:rFonts w:hint="eastAsia" w:ascii="宋体" w:hAnsi="宋体" w:cs="宋体"/>
                <w:szCs w:val="21"/>
              </w:rPr>
              <w:t>符合第四章《投标文件格式》中规定的格式及内容，有法定代表人电子签名或电子签章，并加盖投标人电子公章</w:t>
            </w:r>
          </w:p>
        </w:tc>
      </w:tr>
      <w:tr w14:paraId="6967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2F6AB2E6">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833" w:type="dxa"/>
            <w:vMerge w:val="continue"/>
            <w:vAlign w:val="center"/>
          </w:tcPr>
          <w:p w14:paraId="3A432F6C">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1641" w:type="dxa"/>
            <w:vAlign w:val="center"/>
          </w:tcPr>
          <w:p w14:paraId="2F0ABD76">
            <w:pPr>
              <w:adjustRightInd w:val="0"/>
              <w:snapToGrid w:val="0"/>
              <w:spacing w:after="0" w:line="360" w:lineRule="auto"/>
              <w:jc w:val="center"/>
              <w:rPr>
                <w:rFonts w:hint="eastAsia" w:ascii="宋体" w:hAnsi="宋体" w:cs="宋体"/>
                <w:szCs w:val="21"/>
              </w:rPr>
            </w:pPr>
            <w:r>
              <w:rPr>
                <w:rFonts w:hint="eastAsia" w:ascii="宋体" w:hAnsi="宋体" w:cs="宋体"/>
                <w:b/>
                <w:bCs/>
                <w:szCs w:val="21"/>
              </w:rPr>
              <w:t>投标人具备参加政府采购活动条件承诺书</w:t>
            </w:r>
          </w:p>
        </w:tc>
        <w:tc>
          <w:tcPr>
            <w:tcW w:w="5758" w:type="dxa"/>
            <w:gridSpan w:val="2"/>
            <w:vAlign w:val="center"/>
          </w:tcPr>
          <w:p w14:paraId="53AC7E76">
            <w:pPr>
              <w:adjustRightInd w:val="0"/>
              <w:snapToGrid w:val="0"/>
              <w:spacing w:after="0" w:line="360" w:lineRule="auto"/>
              <w:jc w:val="center"/>
              <w:rPr>
                <w:rFonts w:hint="eastAsia" w:ascii="宋体" w:hAnsi="宋体" w:cs="宋体"/>
                <w:szCs w:val="21"/>
              </w:rPr>
            </w:pPr>
            <w:r>
              <w:rPr>
                <w:rFonts w:hint="eastAsia" w:ascii="宋体" w:hAnsi="宋体" w:cs="宋体"/>
                <w:bCs/>
                <w:szCs w:val="21"/>
              </w:rPr>
              <w:t>符合《中华人民共和国政府采购法》第二十二条规定</w:t>
            </w:r>
          </w:p>
        </w:tc>
      </w:tr>
      <w:tr w14:paraId="3B194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12437C0D">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833" w:type="dxa"/>
            <w:vMerge w:val="continue"/>
            <w:vAlign w:val="center"/>
          </w:tcPr>
          <w:p w14:paraId="65552562">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1641" w:type="dxa"/>
            <w:vAlign w:val="center"/>
          </w:tcPr>
          <w:p w14:paraId="31C3B217">
            <w:pPr>
              <w:adjustRightInd w:val="0"/>
              <w:snapToGrid w:val="0"/>
              <w:spacing w:after="0" w:line="360" w:lineRule="auto"/>
              <w:jc w:val="center"/>
              <w:rPr>
                <w:rFonts w:hint="eastAsia" w:ascii="宋体" w:hAnsi="宋体" w:cs="宋体"/>
                <w:szCs w:val="21"/>
              </w:rPr>
            </w:pPr>
            <w:r>
              <w:rPr>
                <w:rFonts w:hint="eastAsia" w:ascii="宋体" w:hAnsi="宋体" w:cs="宋体"/>
                <w:b/>
                <w:bCs/>
                <w:szCs w:val="21"/>
              </w:rPr>
              <w:t>其他实质性要求</w:t>
            </w:r>
          </w:p>
        </w:tc>
        <w:tc>
          <w:tcPr>
            <w:tcW w:w="5758" w:type="dxa"/>
            <w:gridSpan w:val="2"/>
            <w:vAlign w:val="center"/>
          </w:tcPr>
          <w:p w14:paraId="5ECDEEF5">
            <w:pPr>
              <w:adjustRightInd w:val="0"/>
              <w:snapToGrid w:val="0"/>
              <w:spacing w:after="0" w:line="360" w:lineRule="auto"/>
              <w:jc w:val="center"/>
              <w:rPr>
                <w:rFonts w:hint="eastAsia" w:ascii="宋体" w:hAnsi="宋体" w:cs="宋体"/>
                <w:szCs w:val="21"/>
              </w:rPr>
            </w:pPr>
            <w:r>
              <w:rPr>
                <w:rFonts w:hint="eastAsia" w:ascii="宋体" w:hAnsi="宋体" w:cs="宋体"/>
                <w:bCs/>
                <w:szCs w:val="21"/>
              </w:rPr>
              <w:t>投标文件未出现其他不满足招标文件中标注★条款的内容或未出现招标文件规定的其他投标无效情形</w:t>
            </w:r>
          </w:p>
        </w:tc>
      </w:tr>
      <w:tr w14:paraId="6610D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restart"/>
            <w:vAlign w:val="center"/>
          </w:tcPr>
          <w:p w14:paraId="722947B5">
            <w:pPr>
              <w:pStyle w:val="36"/>
              <w:adjustRightInd w:val="0"/>
              <w:snapToGrid w:val="0"/>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2.1</w:t>
            </w:r>
          </w:p>
        </w:tc>
        <w:tc>
          <w:tcPr>
            <w:tcW w:w="833" w:type="dxa"/>
            <w:vMerge w:val="restart"/>
            <w:vAlign w:val="center"/>
          </w:tcPr>
          <w:p w14:paraId="75856AD9">
            <w:pPr>
              <w:pStyle w:val="36"/>
              <w:adjustRightInd w:val="0"/>
              <w:snapToGrid w:val="0"/>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分值构成与评分标准</w:t>
            </w:r>
          </w:p>
        </w:tc>
        <w:tc>
          <w:tcPr>
            <w:tcW w:w="1641" w:type="dxa"/>
            <w:vAlign w:val="center"/>
          </w:tcPr>
          <w:p w14:paraId="0D809DCF">
            <w:pPr>
              <w:pStyle w:val="36"/>
              <w:adjustRightInd w:val="0"/>
              <w:snapToGrid w:val="0"/>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1）评标总得分计算公式</w:t>
            </w:r>
          </w:p>
        </w:tc>
        <w:tc>
          <w:tcPr>
            <w:tcW w:w="5758" w:type="dxa"/>
            <w:gridSpan w:val="2"/>
            <w:vAlign w:val="center"/>
          </w:tcPr>
          <w:p w14:paraId="7300B3E5">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投标人的评标总得分＝F1+F2+F3</w:t>
            </w:r>
          </w:p>
          <w:p w14:paraId="4CC6E7FA">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其中：F1、F2、F3分别为投标报价、技术部分、商务部分3项评分因素的汇总得分；</w:t>
            </w:r>
          </w:p>
        </w:tc>
      </w:tr>
      <w:tr w14:paraId="0A6C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35265F2E">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833" w:type="dxa"/>
            <w:vMerge w:val="continue"/>
            <w:vAlign w:val="center"/>
          </w:tcPr>
          <w:p w14:paraId="39CBC316">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641" w:type="dxa"/>
            <w:vAlign w:val="center"/>
          </w:tcPr>
          <w:p w14:paraId="62B81BAE">
            <w:pPr>
              <w:pStyle w:val="36"/>
              <w:adjustRightInd w:val="0"/>
              <w:snapToGrid w:val="0"/>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2）评分因素权重</w:t>
            </w:r>
          </w:p>
        </w:tc>
        <w:tc>
          <w:tcPr>
            <w:tcW w:w="5758" w:type="dxa"/>
            <w:gridSpan w:val="2"/>
            <w:vAlign w:val="center"/>
          </w:tcPr>
          <w:p w14:paraId="35478293">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投标报价F1：40分。</w:t>
            </w:r>
          </w:p>
          <w:p w14:paraId="194D231B">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技术部分F2：40分。</w:t>
            </w:r>
          </w:p>
          <w:p w14:paraId="1BFB02EB">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商务部分F3：20分。</w:t>
            </w:r>
          </w:p>
        </w:tc>
      </w:tr>
      <w:tr w14:paraId="493DB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577FEB01">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833" w:type="dxa"/>
            <w:vMerge w:val="continue"/>
            <w:vAlign w:val="center"/>
          </w:tcPr>
          <w:p w14:paraId="3A516864">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641" w:type="dxa"/>
            <w:vAlign w:val="center"/>
          </w:tcPr>
          <w:p w14:paraId="77A09E66">
            <w:pPr>
              <w:pStyle w:val="36"/>
              <w:adjustRightInd w:val="0"/>
              <w:snapToGrid w:val="0"/>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3）投标报价得分F1（满分40分）</w:t>
            </w:r>
          </w:p>
        </w:tc>
        <w:tc>
          <w:tcPr>
            <w:tcW w:w="5758" w:type="dxa"/>
            <w:gridSpan w:val="2"/>
            <w:vAlign w:val="center"/>
          </w:tcPr>
          <w:p w14:paraId="7DB3616A">
            <w:pPr>
              <w:adjustRightInd w:val="0"/>
              <w:snapToGrid w:val="0"/>
              <w:spacing w:after="0" w:line="360" w:lineRule="auto"/>
              <w:rPr>
                <w:rFonts w:hint="eastAsia" w:ascii="宋体" w:hAnsi="宋体" w:cs="宋体"/>
                <w:szCs w:val="21"/>
              </w:rPr>
            </w:pPr>
            <w:r>
              <w:rPr>
                <w:rFonts w:hint="eastAsia" w:ascii="宋体" w:hAnsi="宋体" w:cs="宋体"/>
                <w:szCs w:val="21"/>
              </w:rPr>
              <w:t>投标报价计算公式= 评标基准价/投标报价×40</w:t>
            </w:r>
          </w:p>
          <w:p w14:paraId="6C11745B">
            <w:pPr>
              <w:adjustRightInd w:val="0"/>
              <w:snapToGrid w:val="0"/>
              <w:spacing w:after="0" w:line="360" w:lineRule="auto"/>
              <w:rPr>
                <w:rFonts w:hint="eastAsia" w:ascii="宋体" w:hAnsi="宋体" w:cs="宋体"/>
                <w:szCs w:val="21"/>
              </w:rPr>
            </w:pPr>
            <w:r>
              <w:rPr>
                <w:rFonts w:hint="eastAsia" w:ascii="宋体" w:hAnsi="宋体" w:cs="宋体"/>
                <w:szCs w:val="21"/>
              </w:rPr>
              <w:t>即：F1=[C/（B1，B2，…，Bn）]×40</w:t>
            </w:r>
          </w:p>
          <w:p w14:paraId="105BE0B4">
            <w:pPr>
              <w:adjustRightInd w:val="0"/>
              <w:snapToGrid w:val="0"/>
              <w:spacing w:after="0" w:line="360" w:lineRule="auto"/>
              <w:rPr>
                <w:rFonts w:hint="eastAsia" w:ascii="宋体" w:hAnsi="宋体" w:cs="宋体"/>
                <w:szCs w:val="21"/>
              </w:rPr>
            </w:pPr>
            <w:r>
              <w:rPr>
                <w:rFonts w:hint="eastAsia" w:ascii="宋体" w:hAnsi="宋体" w:cs="宋体"/>
                <w:szCs w:val="21"/>
              </w:rPr>
              <w:t>注：C为评标基准价，即满足招标文件要求且投标价格最低的投标报价；B1，B2，…，Bn为第n个满足招标文件要求的有效投标报价。</w:t>
            </w:r>
          </w:p>
          <w:p w14:paraId="44FD652F">
            <w:pPr>
              <w:adjustRightInd w:val="0"/>
              <w:snapToGrid w:val="0"/>
              <w:spacing w:after="0" w:line="360" w:lineRule="auto"/>
              <w:rPr>
                <w:rFonts w:hint="eastAsia" w:ascii="宋体" w:hAnsi="宋体" w:cs="宋体"/>
                <w:szCs w:val="21"/>
              </w:rPr>
            </w:pPr>
            <w:r>
              <w:rPr>
                <w:rFonts w:hint="eastAsia" w:ascii="宋体" w:hAnsi="宋体" w:cs="宋体"/>
                <w:b/>
                <w:szCs w:val="21"/>
              </w:rPr>
              <w:t>注：本项目针对小型和微型企业或残疾人福利性单位的价格给予10%的扣除，用扣除后的价格参与评审，残疾人福利性单位属于小型、微型企业的，不重复享受政策。</w:t>
            </w:r>
          </w:p>
        </w:tc>
      </w:tr>
      <w:tr w14:paraId="58047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0B69A4BF">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833" w:type="dxa"/>
            <w:vMerge w:val="continue"/>
            <w:vAlign w:val="center"/>
          </w:tcPr>
          <w:p w14:paraId="7C490796">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641" w:type="dxa"/>
            <w:vMerge w:val="restart"/>
            <w:vAlign w:val="center"/>
          </w:tcPr>
          <w:p w14:paraId="19BBF875">
            <w:pPr>
              <w:pStyle w:val="36"/>
              <w:adjustRightInd w:val="0"/>
              <w:snapToGrid w:val="0"/>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4）技术部分得分F2（满分40分）</w:t>
            </w:r>
          </w:p>
        </w:tc>
        <w:tc>
          <w:tcPr>
            <w:tcW w:w="1212" w:type="dxa"/>
            <w:vAlign w:val="center"/>
          </w:tcPr>
          <w:p w14:paraId="6AFA4DC0">
            <w:pPr>
              <w:pStyle w:val="36"/>
              <w:adjustRightInd w:val="0"/>
              <w:snapToGrid w:val="0"/>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1）重要参数评审评分（满分20分）</w:t>
            </w:r>
          </w:p>
        </w:tc>
        <w:tc>
          <w:tcPr>
            <w:tcW w:w="4546" w:type="dxa"/>
          </w:tcPr>
          <w:p w14:paraId="1B674B0F">
            <w:pPr>
              <w:wordWrap w:val="0"/>
              <w:adjustRightInd w:val="0"/>
              <w:snapToGrid w:val="0"/>
              <w:spacing w:after="0" w:line="360" w:lineRule="auto"/>
              <w:rPr>
                <w:rFonts w:hint="eastAsia" w:ascii="宋体" w:hAnsi="宋体" w:cs="宋体"/>
                <w:szCs w:val="21"/>
              </w:rPr>
            </w:pPr>
            <w:r>
              <w:rPr>
                <w:rFonts w:hint="eastAsia" w:ascii="宋体" w:hAnsi="宋体" w:cs="宋体"/>
                <w:szCs w:val="21"/>
              </w:rPr>
              <w:t>评审因素：</w:t>
            </w:r>
          </w:p>
          <w:p w14:paraId="387E4F71">
            <w:pPr>
              <w:wordWrap w:val="0"/>
              <w:adjustRightInd w:val="0"/>
              <w:snapToGrid w:val="0"/>
              <w:spacing w:after="0" w:line="360" w:lineRule="auto"/>
              <w:rPr>
                <w:rFonts w:hint="eastAsia" w:ascii="宋体" w:hAnsi="宋体" w:cs="宋体"/>
                <w:szCs w:val="21"/>
              </w:rPr>
            </w:pPr>
            <w:r>
              <w:rPr>
                <w:rFonts w:hint="eastAsia" w:ascii="宋体" w:hAnsi="宋体" w:cs="宋体"/>
                <w:bCs/>
                <w:szCs w:val="21"/>
              </w:rPr>
              <w:t>《采购需求》二、技术要求（三）采购标的需满足的质量、安全、技术规格、物理特性等要求</w:t>
            </w:r>
            <w:r>
              <w:rPr>
                <w:rFonts w:hint="eastAsia" w:ascii="宋体" w:hAnsi="宋体" w:cs="宋体"/>
                <w:szCs w:val="21"/>
              </w:rPr>
              <w:t>中标注下划线“</w:t>
            </w:r>
            <w:r>
              <w:rPr>
                <w:rFonts w:hint="eastAsia" w:ascii="宋体" w:hAnsi="宋体" w:cs="宋体"/>
                <w:szCs w:val="21"/>
                <w:u w:val="single"/>
              </w:rPr>
              <w:t xml:space="preserve">       </w:t>
            </w:r>
            <w:r>
              <w:rPr>
                <w:rFonts w:hint="eastAsia" w:ascii="宋体" w:hAnsi="宋体" w:cs="宋体"/>
                <w:szCs w:val="21"/>
              </w:rPr>
              <w:t>”参数部分为重要参数，重要参数不满足一条扣N分，扣完为止。</w:t>
            </w:r>
          </w:p>
          <w:p w14:paraId="5110FA3D">
            <w:pPr>
              <w:wordWrap w:val="0"/>
              <w:adjustRightInd w:val="0"/>
              <w:snapToGrid w:val="0"/>
              <w:spacing w:after="0" w:line="360" w:lineRule="auto"/>
              <w:rPr>
                <w:rFonts w:hint="eastAsia" w:ascii="宋体" w:hAnsi="宋体" w:cs="宋体"/>
                <w:szCs w:val="21"/>
              </w:rPr>
            </w:pPr>
            <w:r>
              <w:rPr>
                <w:rFonts w:hint="eastAsia" w:ascii="宋体" w:hAnsi="宋体" w:cs="宋体"/>
                <w:szCs w:val="21"/>
              </w:rPr>
              <w:t>N=本项满分/重要参数条数。</w:t>
            </w:r>
          </w:p>
          <w:p w14:paraId="3B7CA575">
            <w:pPr>
              <w:wordWrap w:val="0"/>
              <w:adjustRightInd w:val="0"/>
              <w:snapToGrid w:val="0"/>
              <w:spacing w:after="0" w:line="360" w:lineRule="auto"/>
              <w:rPr>
                <w:rFonts w:hint="eastAsia" w:ascii="宋体" w:hAnsi="宋体" w:cs="宋体"/>
                <w:szCs w:val="21"/>
              </w:rPr>
            </w:pPr>
            <w:r>
              <w:rPr>
                <w:rFonts w:hint="eastAsia" w:ascii="宋体" w:hAnsi="宋体" w:cs="宋体"/>
                <w:szCs w:val="21"/>
              </w:rPr>
              <w:t>小数点后保留两位小数（四舍五入）</w:t>
            </w:r>
          </w:p>
          <w:p w14:paraId="4B536658">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投标人除如实填写《技术条款偏离表》外，重要参数投标文件中必须提供最新技术支持资料支持技术要求偏离表应答（包括检验报告或宣传彩页或图纸或技术白皮书或软件功能截图等</w:t>
            </w:r>
            <w:r>
              <w:rPr>
                <w:rFonts w:hint="eastAsia" w:cs="宋体"/>
                <w:sz w:val="21"/>
                <w:szCs w:val="21"/>
                <w:lang w:eastAsia="zh-CN"/>
              </w:rPr>
              <w:t>）</w:t>
            </w:r>
            <w:r>
              <w:rPr>
                <w:rFonts w:hint="eastAsia" w:cs="宋体"/>
                <w:sz w:val="21"/>
                <w:szCs w:val="21"/>
              </w:rPr>
              <w:t>，不接受投标人自行印刷、打印或者手写的技术支持资料，第五章采购需求有证明材料要求的以采购需求要求为准。凡不符合上述要求的，视为无效技术支持资料。</w:t>
            </w:r>
          </w:p>
        </w:tc>
      </w:tr>
      <w:tr w14:paraId="3420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0BFF7388">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833" w:type="dxa"/>
            <w:vMerge w:val="continue"/>
            <w:vAlign w:val="center"/>
          </w:tcPr>
          <w:p w14:paraId="4E421729">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641" w:type="dxa"/>
            <w:vMerge w:val="continue"/>
            <w:vAlign w:val="center"/>
          </w:tcPr>
          <w:p w14:paraId="0D927620">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1212" w:type="dxa"/>
            <w:shd w:val="clear" w:color="auto" w:fill="auto"/>
            <w:vAlign w:val="center"/>
          </w:tcPr>
          <w:p w14:paraId="15DD5A99">
            <w:pPr>
              <w:wordWrap w:val="0"/>
              <w:adjustRightInd w:val="0"/>
              <w:snapToGrid w:val="0"/>
              <w:spacing w:after="0" w:line="360" w:lineRule="auto"/>
              <w:jc w:val="center"/>
              <w:rPr>
                <w:rFonts w:hint="eastAsia" w:ascii="宋体" w:hAnsi="宋体" w:cs="宋体"/>
                <w:b/>
                <w:bCs/>
                <w:szCs w:val="21"/>
              </w:rPr>
            </w:pPr>
            <w:r>
              <w:rPr>
                <w:rFonts w:hint="eastAsia" w:ascii="宋体" w:hAnsi="宋体" w:cs="宋体"/>
                <w:b/>
                <w:bCs/>
                <w:szCs w:val="21"/>
              </w:rPr>
              <w:t>2）一般参数评审评分（满分19分）</w:t>
            </w:r>
          </w:p>
        </w:tc>
        <w:tc>
          <w:tcPr>
            <w:tcW w:w="4546" w:type="dxa"/>
            <w:shd w:val="clear" w:color="auto" w:fill="auto"/>
            <w:vAlign w:val="center"/>
          </w:tcPr>
          <w:p w14:paraId="60AECA0E">
            <w:pPr>
              <w:wordWrap w:val="0"/>
              <w:adjustRightInd w:val="0"/>
              <w:snapToGrid w:val="0"/>
              <w:spacing w:after="0" w:line="360" w:lineRule="auto"/>
              <w:rPr>
                <w:rFonts w:hint="eastAsia" w:ascii="宋体" w:hAnsi="宋体" w:cs="宋体"/>
                <w:szCs w:val="21"/>
              </w:rPr>
            </w:pPr>
            <w:r>
              <w:rPr>
                <w:rFonts w:hint="eastAsia" w:ascii="宋体" w:hAnsi="宋体" w:cs="宋体"/>
                <w:szCs w:val="21"/>
              </w:rPr>
              <w:t>评审因素：</w:t>
            </w:r>
          </w:p>
          <w:p w14:paraId="1E4F4611">
            <w:pPr>
              <w:wordWrap w:val="0"/>
              <w:adjustRightInd w:val="0"/>
              <w:snapToGrid w:val="0"/>
              <w:spacing w:after="0" w:line="360" w:lineRule="auto"/>
              <w:rPr>
                <w:rFonts w:hint="eastAsia" w:ascii="宋体" w:hAnsi="宋体" w:cs="宋体"/>
                <w:szCs w:val="21"/>
              </w:rPr>
            </w:pPr>
            <w:r>
              <w:rPr>
                <w:rFonts w:hint="eastAsia" w:ascii="宋体" w:hAnsi="宋体" w:cs="宋体"/>
                <w:bCs/>
                <w:szCs w:val="21"/>
              </w:rPr>
              <w:t>《采购需求》二、技术要求（三）采购标的需满足的质量、安全、技术规格、物理特性等要求</w:t>
            </w:r>
            <w:r>
              <w:rPr>
                <w:rFonts w:hint="eastAsia" w:ascii="宋体" w:hAnsi="宋体" w:cs="宋体"/>
                <w:szCs w:val="21"/>
              </w:rPr>
              <w:t>中未标注下划线“</w:t>
            </w:r>
            <w:r>
              <w:rPr>
                <w:rFonts w:hint="eastAsia" w:ascii="宋体" w:hAnsi="宋体" w:cs="宋体"/>
                <w:szCs w:val="21"/>
                <w:u w:val="single"/>
              </w:rPr>
              <w:t xml:space="preserve">       </w:t>
            </w:r>
            <w:r>
              <w:rPr>
                <w:rFonts w:hint="eastAsia" w:ascii="宋体" w:hAnsi="宋体" w:cs="宋体"/>
                <w:szCs w:val="21"/>
              </w:rPr>
              <w:t>”参数为一般参数，一般参数不满足一条扣S分，扣完为止。</w:t>
            </w:r>
          </w:p>
          <w:p w14:paraId="5C235C00">
            <w:pPr>
              <w:wordWrap w:val="0"/>
              <w:adjustRightInd w:val="0"/>
              <w:snapToGrid w:val="0"/>
              <w:spacing w:after="0" w:line="360" w:lineRule="auto"/>
              <w:rPr>
                <w:rFonts w:hint="eastAsia" w:ascii="宋体" w:hAnsi="宋体" w:cs="宋体"/>
                <w:szCs w:val="21"/>
              </w:rPr>
            </w:pPr>
            <w:r>
              <w:rPr>
                <w:rFonts w:hint="eastAsia" w:ascii="宋体" w:hAnsi="宋体" w:cs="宋体"/>
                <w:szCs w:val="21"/>
              </w:rPr>
              <w:t>S=本项满分/一般参数条数。</w:t>
            </w:r>
          </w:p>
          <w:p w14:paraId="067684B1">
            <w:pPr>
              <w:wordWrap w:val="0"/>
              <w:adjustRightInd w:val="0"/>
              <w:snapToGrid w:val="0"/>
              <w:spacing w:after="0" w:line="360" w:lineRule="auto"/>
              <w:rPr>
                <w:rFonts w:hint="eastAsia" w:ascii="宋体" w:hAnsi="宋体" w:cs="宋体"/>
                <w:szCs w:val="21"/>
              </w:rPr>
            </w:pPr>
            <w:r>
              <w:rPr>
                <w:rFonts w:hint="eastAsia" w:ascii="宋体" w:hAnsi="宋体" w:cs="宋体"/>
                <w:szCs w:val="21"/>
              </w:rPr>
              <w:t>小数点后保留两位小数（四舍五入）</w:t>
            </w:r>
          </w:p>
          <w:p w14:paraId="15BDFB59">
            <w:pPr>
              <w:wordWrap w:val="0"/>
              <w:adjustRightInd w:val="0"/>
              <w:snapToGrid w:val="0"/>
              <w:spacing w:after="0" w:line="360" w:lineRule="auto"/>
              <w:rPr>
                <w:rFonts w:cs="宋体"/>
                <w:szCs w:val="21"/>
              </w:rPr>
            </w:pPr>
            <w:r>
              <w:rPr>
                <w:rFonts w:hint="eastAsia" w:ascii="宋体" w:hAnsi="宋体" w:cs="宋体"/>
                <w:szCs w:val="21"/>
              </w:rPr>
              <w:t>投标人须如实填写《技术条款偏离表》，如第五章采购需求有证明材料要求的以采购需求要求为准。</w:t>
            </w:r>
          </w:p>
        </w:tc>
      </w:tr>
      <w:tr w14:paraId="15CC3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78433357">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833" w:type="dxa"/>
            <w:vMerge w:val="continue"/>
            <w:vAlign w:val="center"/>
          </w:tcPr>
          <w:p w14:paraId="3A788C32">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641" w:type="dxa"/>
            <w:vMerge w:val="continue"/>
            <w:vAlign w:val="center"/>
          </w:tcPr>
          <w:p w14:paraId="6DAF38E9">
            <w:pPr>
              <w:pStyle w:val="36"/>
              <w:adjustRightInd w:val="0"/>
              <w:snapToGrid w:val="0"/>
              <w:spacing w:before="0" w:beforeAutospacing="0" w:after="0" w:afterAutospacing="0" w:line="360" w:lineRule="auto"/>
              <w:jc w:val="center"/>
              <w:textAlignment w:val="center"/>
              <w:rPr>
                <w:rFonts w:hint="eastAsia" w:cs="宋体"/>
                <w:b/>
                <w:bCs/>
                <w:sz w:val="21"/>
                <w:szCs w:val="21"/>
              </w:rPr>
            </w:pPr>
          </w:p>
        </w:tc>
        <w:tc>
          <w:tcPr>
            <w:tcW w:w="1212" w:type="dxa"/>
            <w:vAlign w:val="center"/>
          </w:tcPr>
          <w:p w14:paraId="5BDB1495">
            <w:pPr>
              <w:pStyle w:val="36"/>
              <w:adjustRightInd w:val="0"/>
              <w:snapToGrid w:val="0"/>
              <w:spacing w:before="0" w:beforeAutospacing="0" w:after="0" w:afterAutospacing="0" w:line="360" w:lineRule="auto"/>
              <w:jc w:val="center"/>
              <w:textAlignment w:val="center"/>
              <w:rPr>
                <w:rFonts w:hint="eastAsia" w:cs="宋体"/>
                <w:b/>
                <w:bCs/>
                <w:sz w:val="21"/>
                <w:szCs w:val="21"/>
              </w:rPr>
            </w:pPr>
            <w:r>
              <w:rPr>
                <w:rFonts w:hint="eastAsia" w:cs="宋体"/>
                <w:b/>
                <w:bCs/>
                <w:sz w:val="21"/>
                <w:szCs w:val="21"/>
              </w:rPr>
              <w:t>3）节能、环保产品评审评分（满分1分）</w:t>
            </w:r>
          </w:p>
        </w:tc>
        <w:tc>
          <w:tcPr>
            <w:tcW w:w="4546" w:type="dxa"/>
            <w:vAlign w:val="center"/>
          </w:tcPr>
          <w:p w14:paraId="53CC15A5">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投标产品有一项及以上认定为节能产品或环保产品的得1分。</w:t>
            </w:r>
          </w:p>
          <w:p w14:paraId="3FA43DF3">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若货物为除强制节能产品以外的经国家认定的节能产品或环境标志产品（认定标准详见招标文件第二章 投标人须知 36.4关于节能产品及环境标志产品），提供有效期内的节能产品认证证书或环境标志产品认证证书扫描件。</w:t>
            </w:r>
          </w:p>
          <w:p w14:paraId="08A023F9">
            <w:pPr>
              <w:pStyle w:val="36"/>
              <w:adjustRightInd w:val="0"/>
              <w:snapToGrid w:val="0"/>
              <w:spacing w:before="0" w:beforeAutospacing="0" w:after="0" w:afterAutospacing="0" w:line="360" w:lineRule="auto"/>
              <w:textAlignment w:val="center"/>
              <w:rPr>
                <w:rFonts w:hint="eastAsia" w:cs="宋体"/>
                <w:sz w:val="21"/>
                <w:szCs w:val="21"/>
              </w:rPr>
            </w:pPr>
            <w:r>
              <w:rPr>
                <w:rFonts w:hint="eastAsia" w:cs="宋体"/>
                <w:sz w:val="21"/>
                <w:szCs w:val="21"/>
              </w:rPr>
              <w:t>未提供的不得分。</w:t>
            </w:r>
          </w:p>
        </w:tc>
      </w:tr>
      <w:tr w14:paraId="5A65B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2EF12DD0">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833" w:type="dxa"/>
            <w:vMerge w:val="continue"/>
            <w:vAlign w:val="center"/>
          </w:tcPr>
          <w:p w14:paraId="1E0AD4CD">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641" w:type="dxa"/>
            <w:vMerge w:val="restart"/>
            <w:vAlign w:val="center"/>
          </w:tcPr>
          <w:p w14:paraId="3DCE4F48">
            <w:pPr>
              <w:pStyle w:val="36"/>
              <w:adjustRightInd w:val="0"/>
              <w:snapToGrid w:val="0"/>
              <w:spacing w:before="0" w:beforeAutospacing="0" w:after="0" w:afterAutospacing="0" w:line="360" w:lineRule="auto"/>
              <w:jc w:val="center"/>
              <w:textAlignment w:val="center"/>
              <w:rPr>
                <w:rFonts w:hint="eastAsia" w:cs="宋体"/>
                <w:sz w:val="21"/>
                <w:szCs w:val="21"/>
              </w:rPr>
            </w:pPr>
            <w:r>
              <w:rPr>
                <w:rFonts w:hint="eastAsia" w:cs="宋体"/>
                <w:b/>
                <w:bCs/>
                <w:sz w:val="21"/>
                <w:szCs w:val="21"/>
              </w:rPr>
              <w:t>5）商务部分得分F3（满分20分）</w:t>
            </w:r>
          </w:p>
        </w:tc>
        <w:tc>
          <w:tcPr>
            <w:tcW w:w="1212" w:type="dxa"/>
            <w:shd w:val="clear" w:color="auto" w:fill="auto"/>
            <w:vAlign w:val="center"/>
          </w:tcPr>
          <w:p w14:paraId="326E797F">
            <w:pPr>
              <w:wordWrap w:val="0"/>
              <w:adjustRightInd w:val="0"/>
              <w:snapToGrid w:val="0"/>
              <w:spacing w:after="0" w:line="360" w:lineRule="auto"/>
              <w:jc w:val="center"/>
              <w:rPr>
                <w:rFonts w:hint="eastAsia" w:ascii="宋体" w:hAnsi="宋体" w:cs="宋体"/>
                <w:b/>
                <w:bCs/>
                <w:szCs w:val="21"/>
              </w:rPr>
            </w:pPr>
            <w:r>
              <w:rPr>
                <w:rFonts w:hint="eastAsia" w:ascii="宋体" w:hAnsi="宋体" w:cs="宋体"/>
                <w:b/>
                <w:bCs/>
                <w:szCs w:val="21"/>
              </w:rPr>
              <w:t>1）项目实施方案评审评分（满分</w:t>
            </w:r>
            <w:r>
              <w:rPr>
                <w:rFonts w:ascii="宋体" w:hAnsi="宋体" w:cs="宋体"/>
                <w:b/>
                <w:bCs/>
                <w:szCs w:val="21"/>
              </w:rPr>
              <w:t>5</w:t>
            </w:r>
            <w:r>
              <w:rPr>
                <w:rFonts w:hint="eastAsia" w:ascii="宋体" w:hAnsi="宋体" w:cs="宋体"/>
                <w:b/>
                <w:bCs/>
                <w:szCs w:val="21"/>
              </w:rPr>
              <w:t>分）</w:t>
            </w:r>
          </w:p>
        </w:tc>
        <w:tc>
          <w:tcPr>
            <w:tcW w:w="4546" w:type="dxa"/>
            <w:shd w:val="clear" w:color="auto" w:fill="auto"/>
            <w:vAlign w:val="center"/>
          </w:tcPr>
          <w:p w14:paraId="78CA21AB">
            <w:pPr>
              <w:adjustRightInd w:val="0"/>
              <w:snapToGrid w:val="0"/>
              <w:spacing w:after="0" w:line="360" w:lineRule="auto"/>
              <w:rPr>
                <w:rFonts w:hint="eastAsia" w:ascii="宋体" w:hAnsi="宋体" w:cs="宋体"/>
                <w:szCs w:val="21"/>
              </w:rPr>
            </w:pPr>
            <w:r>
              <w:rPr>
                <w:rFonts w:hint="eastAsia" w:ascii="宋体" w:hAnsi="宋体" w:cs="宋体"/>
                <w:szCs w:val="21"/>
              </w:rPr>
              <w:t>第一个档次（5分）：投标人所提交的项目实施方案中方案内容全面详细、分析合理，对项目实施的重点把握准确，紧密结合采购人实际情况，对项目阶段划分、组织要点等安排合理，能保证项目目标的实现的；</w:t>
            </w:r>
          </w:p>
          <w:p w14:paraId="3D5BE82B">
            <w:pPr>
              <w:adjustRightInd w:val="0"/>
              <w:snapToGrid w:val="0"/>
              <w:spacing w:after="0" w:line="360" w:lineRule="auto"/>
              <w:rPr>
                <w:rFonts w:hint="eastAsia" w:ascii="宋体" w:hAnsi="宋体" w:cs="宋体"/>
                <w:szCs w:val="21"/>
              </w:rPr>
            </w:pPr>
            <w:r>
              <w:rPr>
                <w:rFonts w:hint="eastAsia" w:ascii="宋体" w:hAnsi="宋体" w:cs="宋体"/>
                <w:szCs w:val="21"/>
              </w:rPr>
              <w:t>第二个档次（4分）：投标人所提交的项目实施方案中内容完整、分析较为合理。对项目实施的重点把握基本准确，考虑了采购人实际情况，项目阶段划分、实施要点等较为安排合理，基本能保证项目目标的实现的；</w:t>
            </w:r>
          </w:p>
          <w:p w14:paraId="0D82E7E6">
            <w:pPr>
              <w:adjustRightInd w:val="0"/>
              <w:snapToGrid w:val="0"/>
              <w:spacing w:after="0" w:line="360" w:lineRule="auto"/>
              <w:rPr>
                <w:rFonts w:hint="eastAsia" w:ascii="宋体" w:hAnsi="宋体" w:cs="宋体"/>
                <w:szCs w:val="21"/>
              </w:rPr>
            </w:pPr>
            <w:r>
              <w:rPr>
                <w:rFonts w:hint="eastAsia" w:ascii="宋体" w:hAnsi="宋体" w:cs="宋体"/>
                <w:szCs w:val="21"/>
              </w:rPr>
              <w:t>第三个档次（3分）：投标人所提交的项目实施方案中方案内容基本完整。有项目实施的重点的体现，与采购人实际情况存在偏离，项目阶段划分、组织要点等安排基本合理，能保证项目主要目标的实现的；</w:t>
            </w:r>
          </w:p>
          <w:p w14:paraId="2CD0EB64">
            <w:pPr>
              <w:adjustRightInd w:val="0"/>
              <w:snapToGrid w:val="0"/>
              <w:spacing w:after="0" w:line="360" w:lineRule="auto"/>
              <w:rPr>
                <w:rFonts w:hint="eastAsia" w:ascii="宋体" w:hAnsi="宋体" w:cs="宋体"/>
                <w:szCs w:val="21"/>
              </w:rPr>
            </w:pPr>
            <w:r>
              <w:rPr>
                <w:rFonts w:hint="eastAsia" w:ascii="宋体" w:hAnsi="宋体" w:cs="宋体"/>
                <w:szCs w:val="21"/>
              </w:rPr>
              <w:t>第四个档次（2分）：投标人所提交的项目实施方案中方案部分内容有欠缺，项目实施的要点分析较为简略，未结合采购人实际情况分析的。无项目实施的重点内容的体现，项目实施组织形式、阶段划分、组织要点等安排内容简略的；</w:t>
            </w:r>
          </w:p>
          <w:p w14:paraId="250F0649">
            <w:pPr>
              <w:adjustRightInd w:val="0"/>
              <w:snapToGrid w:val="0"/>
              <w:spacing w:after="0" w:line="360" w:lineRule="auto"/>
              <w:rPr>
                <w:rFonts w:hint="eastAsia" w:ascii="宋体" w:hAnsi="宋体" w:cs="宋体"/>
                <w:szCs w:val="21"/>
              </w:rPr>
            </w:pPr>
            <w:r>
              <w:rPr>
                <w:rFonts w:hint="eastAsia" w:ascii="宋体" w:hAnsi="宋体" w:cs="宋体"/>
                <w:szCs w:val="21"/>
              </w:rPr>
              <w:t>第五个档次（1分）：投标人所提交的项目实施方案中内容不全面，未明确本项目实施的要点分析，未考虑采购人客观条件和风险预计。对项目实施的重点把握不准确，项目实施组织形式、阶段划分、组织要点等安排不合理，无法保证项目目标的实现的。</w:t>
            </w:r>
          </w:p>
          <w:p w14:paraId="66D2A4BE">
            <w:pPr>
              <w:adjustRightInd w:val="0"/>
              <w:snapToGrid w:val="0"/>
              <w:spacing w:after="0" w:line="360" w:lineRule="auto"/>
              <w:rPr>
                <w:rFonts w:hint="eastAsia" w:ascii="宋体" w:hAnsi="宋体" w:cs="宋体"/>
                <w:szCs w:val="21"/>
              </w:rPr>
            </w:pPr>
            <w:r>
              <w:rPr>
                <w:rFonts w:hint="eastAsia" w:ascii="宋体" w:hAnsi="宋体" w:cs="宋体"/>
                <w:szCs w:val="21"/>
              </w:rPr>
              <w:t>第六个档次（0分）：投标人未提供项目实施方案的。</w:t>
            </w:r>
          </w:p>
        </w:tc>
      </w:tr>
      <w:tr w14:paraId="11667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1D5E3A5A">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833" w:type="dxa"/>
            <w:vMerge w:val="continue"/>
            <w:vAlign w:val="center"/>
          </w:tcPr>
          <w:p w14:paraId="00998F1F">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641" w:type="dxa"/>
            <w:vMerge w:val="continue"/>
            <w:vAlign w:val="center"/>
          </w:tcPr>
          <w:p w14:paraId="724D28C4">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212" w:type="dxa"/>
            <w:shd w:val="clear" w:color="auto" w:fill="auto"/>
            <w:vAlign w:val="center"/>
          </w:tcPr>
          <w:p w14:paraId="4F9423CB">
            <w:pPr>
              <w:pStyle w:val="12"/>
              <w:adjustRightInd w:val="0"/>
              <w:snapToGrid w:val="0"/>
              <w:spacing w:after="0" w:line="360" w:lineRule="auto"/>
              <w:ind w:firstLine="0"/>
              <w:jc w:val="center"/>
              <w:rPr>
                <w:rFonts w:hint="eastAsia" w:ascii="宋体" w:hAnsi="宋体" w:cs="宋体"/>
                <w:b/>
                <w:bCs/>
                <w:szCs w:val="21"/>
              </w:rPr>
            </w:pPr>
            <w:r>
              <w:rPr>
                <w:rFonts w:hint="eastAsia" w:ascii="宋体" w:hAnsi="宋体" w:cs="宋体"/>
                <w:b/>
                <w:bCs/>
                <w:szCs w:val="21"/>
              </w:rPr>
              <w:t>2）售后服务方案评审评分（满分5分）</w:t>
            </w:r>
          </w:p>
        </w:tc>
        <w:tc>
          <w:tcPr>
            <w:tcW w:w="4546" w:type="dxa"/>
            <w:shd w:val="clear" w:color="auto" w:fill="auto"/>
            <w:vAlign w:val="center"/>
          </w:tcPr>
          <w:p w14:paraId="0CEE568F">
            <w:pPr>
              <w:adjustRightInd w:val="0"/>
              <w:snapToGrid w:val="0"/>
              <w:spacing w:after="0" w:line="360" w:lineRule="auto"/>
              <w:rPr>
                <w:rFonts w:hint="eastAsia" w:ascii="宋体" w:hAnsi="宋体" w:cs="宋体"/>
                <w:szCs w:val="21"/>
              </w:rPr>
            </w:pPr>
            <w:r>
              <w:rPr>
                <w:rFonts w:hint="eastAsia" w:ascii="宋体" w:hAnsi="宋体" w:cs="宋体"/>
                <w:szCs w:val="21"/>
              </w:rPr>
              <w:t>第一个档次（5分）：售后服务方案详细、可行，售后服务承诺内容完整、详细，承诺响应及时、措施完善、针对性强，售后服务人员搭配科学合理、专业技术能力强，售后服务能力强，完全满足采购人实际需求；</w:t>
            </w:r>
          </w:p>
          <w:p w14:paraId="7EB66E03">
            <w:pPr>
              <w:adjustRightInd w:val="0"/>
              <w:snapToGrid w:val="0"/>
              <w:spacing w:after="0" w:line="360" w:lineRule="auto"/>
              <w:rPr>
                <w:rFonts w:hint="eastAsia" w:ascii="宋体" w:hAnsi="宋体" w:cs="宋体"/>
                <w:szCs w:val="21"/>
              </w:rPr>
            </w:pPr>
            <w:r>
              <w:rPr>
                <w:rFonts w:hint="eastAsia" w:ascii="宋体" w:hAnsi="宋体" w:cs="宋体"/>
                <w:szCs w:val="21"/>
              </w:rPr>
              <w:t>第二个档次（4分）：售后服务方案较详细，可行性较高，售后服务承诺内容较完整，承诺响应较为及时、措施较完善、有较强的针对性，售后服务人员搭配较合理、有专业技术能力，售后服务能力较强，满足采购人实际需求；</w:t>
            </w:r>
          </w:p>
          <w:p w14:paraId="53C5E74A">
            <w:pPr>
              <w:adjustRightInd w:val="0"/>
              <w:snapToGrid w:val="0"/>
              <w:spacing w:after="0" w:line="360" w:lineRule="auto"/>
              <w:rPr>
                <w:rFonts w:hint="eastAsia" w:ascii="宋体" w:hAnsi="宋体" w:cs="宋体"/>
                <w:szCs w:val="21"/>
              </w:rPr>
            </w:pPr>
            <w:r>
              <w:rPr>
                <w:rFonts w:hint="eastAsia" w:ascii="宋体" w:hAnsi="宋体" w:cs="宋体"/>
                <w:szCs w:val="21"/>
              </w:rPr>
              <w:t>第三个档次（3分）：售后服务方案基本详细，售后服务承诺内容基本完整，承诺响应慢、措施较完善、有较强的针对性，售后服务人员搭配较合理、有一定的专业技术能力，售后服务能力一般，基本满足采购人实际需求；</w:t>
            </w:r>
          </w:p>
          <w:p w14:paraId="74C95F6B">
            <w:pPr>
              <w:adjustRightInd w:val="0"/>
              <w:snapToGrid w:val="0"/>
              <w:spacing w:after="0" w:line="360" w:lineRule="auto"/>
              <w:rPr>
                <w:rFonts w:hint="eastAsia" w:ascii="宋体" w:hAnsi="宋体" w:cs="宋体"/>
                <w:szCs w:val="21"/>
              </w:rPr>
            </w:pPr>
            <w:r>
              <w:rPr>
                <w:rFonts w:hint="eastAsia" w:ascii="宋体" w:hAnsi="宋体" w:cs="宋体"/>
                <w:szCs w:val="21"/>
              </w:rPr>
              <w:t>第四个档次（2分）：售后服务方案一般，售后服务承诺内容缺漏、粗糙，承诺响应较慢、措施缺乏、不具有针对性，售后服务人员搭配不合理、专业技术能力差，售后服务能力弱，基本满足采购人实际需求；</w:t>
            </w:r>
          </w:p>
          <w:p w14:paraId="51280FDE">
            <w:pPr>
              <w:adjustRightInd w:val="0"/>
              <w:snapToGrid w:val="0"/>
              <w:spacing w:after="0" w:line="360" w:lineRule="auto"/>
              <w:rPr>
                <w:rFonts w:hint="eastAsia" w:ascii="宋体" w:hAnsi="宋体" w:cs="宋体"/>
                <w:szCs w:val="21"/>
              </w:rPr>
            </w:pPr>
            <w:r>
              <w:rPr>
                <w:rFonts w:hint="eastAsia" w:ascii="宋体" w:hAnsi="宋体" w:cs="宋体"/>
                <w:szCs w:val="21"/>
              </w:rPr>
              <w:t>第五个档次（1分）：售后服务方案较简单，不可行，售后服务承诺内容空洞，承诺响应较慢、措施缺乏、不具有针对性，售后服务人员搭配不合理、专业技术能力差，售后服务能力较弱；</w:t>
            </w:r>
          </w:p>
          <w:p w14:paraId="3FF51F2E">
            <w:pPr>
              <w:adjustRightInd w:val="0"/>
              <w:snapToGrid w:val="0"/>
              <w:spacing w:after="0" w:line="360" w:lineRule="auto"/>
              <w:rPr>
                <w:rFonts w:hint="eastAsia" w:ascii="宋体" w:hAnsi="宋体" w:cs="宋体"/>
                <w:szCs w:val="21"/>
              </w:rPr>
            </w:pPr>
            <w:r>
              <w:rPr>
                <w:rFonts w:hint="eastAsia" w:ascii="宋体" w:hAnsi="宋体" w:cs="宋体"/>
                <w:szCs w:val="21"/>
              </w:rPr>
              <w:t>第六个档次（0分）：投标人未提供售后服务方案。</w:t>
            </w:r>
          </w:p>
        </w:tc>
      </w:tr>
      <w:tr w14:paraId="1483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28FF220F">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833" w:type="dxa"/>
            <w:vMerge w:val="continue"/>
            <w:vAlign w:val="center"/>
          </w:tcPr>
          <w:p w14:paraId="73B5FBE2">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641" w:type="dxa"/>
            <w:vMerge w:val="continue"/>
            <w:vAlign w:val="center"/>
          </w:tcPr>
          <w:p w14:paraId="538CD7F4">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212" w:type="dxa"/>
            <w:shd w:val="clear" w:color="auto" w:fill="auto"/>
            <w:vAlign w:val="center"/>
          </w:tcPr>
          <w:p w14:paraId="550C08C3">
            <w:pPr>
              <w:pStyle w:val="12"/>
              <w:adjustRightInd w:val="0"/>
              <w:snapToGrid w:val="0"/>
              <w:spacing w:after="0" w:line="360" w:lineRule="auto"/>
              <w:ind w:firstLine="0"/>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rPr>
              <w:t>3）技术培训方案评审评分（满分3分）</w:t>
            </w:r>
          </w:p>
        </w:tc>
        <w:tc>
          <w:tcPr>
            <w:tcW w:w="4546" w:type="dxa"/>
            <w:shd w:val="clear" w:color="auto" w:fill="auto"/>
            <w:vAlign w:val="center"/>
          </w:tcPr>
          <w:p w14:paraId="10FCEE3E">
            <w:pPr>
              <w:adjustRightInd w:val="0"/>
              <w:snapToGrid w:val="0"/>
              <w:spacing w:after="0"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第一个档次（3分）：供应商根据采购人实际情况提出技术培训方案，包含了对采购人使用方、设备维护方的培训，内容与采购人实际情况较为契合，能协助采购人尽快使用产品，了解并使用操作系统，系统更新后能为采购人及时提供更新模块的技术培训，内容丰富、有针对性，采购人能完全采纳；</w:t>
            </w:r>
          </w:p>
          <w:p w14:paraId="40E9F1E9">
            <w:pPr>
              <w:adjustRightInd w:val="0"/>
              <w:snapToGrid w:val="0"/>
              <w:spacing w:after="0"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第二个档次（2分）：供应商根据采购人实际情况提出技术培训方案，包含了对采购人使用方的培训，内容与采购人实际情况存在偏离，能帮助采购人一定程度上了解产品，对采购人有参考意义；</w:t>
            </w:r>
          </w:p>
          <w:p w14:paraId="0CDF02FD">
            <w:pPr>
              <w:adjustRightInd w:val="0"/>
              <w:snapToGrid w:val="0"/>
              <w:spacing w:after="0"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第三个档次（1分）：供应商提出技术培训方案，内容简略，没有针对性，没有参考采购人实际情况；</w:t>
            </w:r>
          </w:p>
          <w:p w14:paraId="05961CCD">
            <w:pPr>
              <w:adjustRightInd w:val="0"/>
              <w:snapToGrid w:val="0"/>
              <w:spacing w:after="0"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第四个档次（0分）：供应商未提出技术培训方案的。</w:t>
            </w:r>
          </w:p>
        </w:tc>
      </w:tr>
      <w:tr w14:paraId="5C5F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3256E0D6">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833" w:type="dxa"/>
            <w:vMerge w:val="continue"/>
            <w:vAlign w:val="center"/>
          </w:tcPr>
          <w:p w14:paraId="7E7653AB">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641" w:type="dxa"/>
            <w:vMerge w:val="continue"/>
            <w:vAlign w:val="center"/>
          </w:tcPr>
          <w:p w14:paraId="454B7828">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212" w:type="dxa"/>
            <w:shd w:val="clear" w:color="auto" w:fill="auto"/>
            <w:vAlign w:val="center"/>
          </w:tcPr>
          <w:p w14:paraId="00B522F3">
            <w:pPr>
              <w:adjustRightInd w:val="0"/>
              <w:snapToGrid w:val="0"/>
              <w:spacing w:after="0"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4）时间进度计划安排评审评分（满分4分）</w:t>
            </w:r>
          </w:p>
        </w:tc>
        <w:tc>
          <w:tcPr>
            <w:tcW w:w="4546" w:type="dxa"/>
            <w:shd w:val="clear" w:color="auto" w:fill="auto"/>
            <w:vAlign w:val="center"/>
          </w:tcPr>
          <w:p w14:paraId="64A05001">
            <w:pPr>
              <w:adjustRightInd w:val="0"/>
              <w:snapToGrid w:val="0"/>
              <w:spacing w:after="0" w:line="360" w:lineRule="auto"/>
              <w:rPr>
                <w:rFonts w:hint="eastAsia" w:ascii="宋体" w:hAnsi="宋体" w:cs="宋体"/>
                <w:szCs w:val="21"/>
              </w:rPr>
            </w:pPr>
            <w:r>
              <w:rPr>
                <w:rFonts w:ascii="宋体" w:hAnsi="宋体" w:cs="宋体"/>
                <w:szCs w:val="21"/>
              </w:rPr>
              <w:t>第一个档次（</w:t>
            </w:r>
            <w:r>
              <w:rPr>
                <w:rFonts w:hint="eastAsia" w:ascii="宋体" w:hAnsi="宋体" w:cs="宋体"/>
                <w:szCs w:val="21"/>
              </w:rPr>
              <w:t>4</w:t>
            </w:r>
            <w:r>
              <w:rPr>
                <w:rFonts w:ascii="宋体" w:hAnsi="宋体" w:cs="宋体"/>
                <w:szCs w:val="21"/>
              </w:rPr>
              <w:t>分）：时间进度计划内容完整详细、合理，完全契合采购人的实际情况，对</w:t>
            </w:r>
            <w:r>
              <w:rPr>
                <w:rFonts w:hint="eastAsia" w:ascii="宋体" w:hAnsi="宋体" w:cs="宋体"/>
                <w:szCs w:val="21"/>
              </w:rPr>
              <w:t>设备</w:t>
            </w:r>
            <w:r>
              <w:rPr>
                <w:rFonts w:ascii="宋体" w:hAnsi="宋体" w:cs="宋体"/>
                <w:szCs w:val="21"/>
              </w:rPr>
              <w:t>的安装调试、日常的维护和售后等内容有详细完整的时间计划，内容完整，重点突出，针对性强，高效及时，可行性强，完全满足采购人实际需求情况；</w:t>
            </w:r>
          </w:p>
          <w:p w14:paraId="577C5764">
            <w:pPr>
              <w:adjustRightInd w:val="0"/>
              <w:snapToGrid w:val="0"/>
              <w:spacing w:after="0" w:line="360" w:lineRule="auto"/>
              <w:rPr>
                <w:rFonts w:hint="eastAsia" w:ascii="宋体" w:hAnsi="宋体" w:cs="宋体"/>
                <w:szCs w:val="21"/>
              </w:rPr>
            </w:pPr>
            <w:r>
              <w:rPr>
                <w:rFonts w:ascii="宋体" w:hAnsi="宋体" w:cs="宋体"/>
                <w:szCs w:val="21"/>
              </w:rPr>
              <w:t>第</w:t>
            </w:r>
            <w:r>
              <w:rPr>
                <w:rFonts w:hint="eastAsia" w:ascii="宋体" w:hAnsi="宋体" w:cs="宋体"/>
                <w:szCs w:val="21"/>
              </w:rPr>
              <w:t>二</w:t>
            </w:r>
            <w:r>
              <w:rPr>
                <w:rFonts w:ascii="宋体" w:hAnsi="宋体" w:cs="宋体"/>
                <w:szCs w:val="21"/>
              </w:rPr>
              <w:t>个档次（3分）：时间进度计划内容较完整、合理，契合采购人实际情况，对</w:t>
            </w:r>
            <w:r>
              <w:rPr>
                <w:rFonts w:hint="eastAsia" w:ascii="宋体" w:hAnsi="宋体" w:cs="宋体"/>
                <w:szCs w:val="21"/>
              </w:rPr>
              <w:t>设备</w:t>
            </w:r>
            <w:r>
              <w:rPr>
                <w:rFonts w:ascii="宋体" w:hAnsi="宋体" w:cs="宋体"/>
                <w:szCs w:val="21"/>
              </w:rPr>
              <w:t>的安装调试、日常的维护和售后等内容有较完整的时间计划，方案内容较完整，重点较突出，时间较及时，针对性、可行性较强，满足采购人实际需求情况；</w:t>
            </w:r>
          </w:p>
          <w:p w14:paraId="17568485">
            <w:pPr>
              <w:adjustRightInd w:val="0"/>
              <w:snapToGrid w:val="0"/>
              <w:spacing w:after="0" w:line="360" w:lineRule="auto"/>
              <w:rPr>
                <w:rFonts w:hint="eastAsia" w:ascii="宋体" w:hAnsi="宋体" w:cs="宋体"/>
                <w:szCs w:val="21"/>
              </w:rPr>
            </w:pPr>
            <w:r>
              <w:rPr>
                <w:rFonts w:ascii="宋体" w:hAnsi="宋体" w:cs="宋体"/>
                <w:szCs w:val="21"/>
              </w:rPr>
              <w:t>第</w:t>
            </w:r>
            <w:r>
              <w:rPr>
                <w:rFonts w:hint="eastAsia" w:ascii="宋体" w:hAnsi="宋体" w:cs="宋体"/>
                <w:szCs w:val="21"/>
              </w:rPr>
              <w:t>三</w:t>
            </w:r>
            <w:r>
              <w:rPr>
                <w:rFonts w:ascii="宋体" w:hAnsi="宋体" w:cs="宋体"/>
                <w:szCs w:val="21"/>
              </w:rPr>
              <w:t>个档次（2分）：时间进度计划内容基本完整，基本能契合采购人实际情况，对</w:t>
            </w:r>
            <w:r>
              <w:rPr>
                <w:rFonts w:hint="eastAsia" w:ascii="宋体" w:hAnsi="宋体" w:cs="宋体"/>
                <w:szCs w:val="21"/>
              </w:rPr>
              <w:t>设备</w:t>
            </w:r>
            <w:r>
              <w:rPr>
                <w:rFonts w:ascii="宋体" w:hAnsi="宋体" w:cs="宋体"/>
                <w:szCs w:val="21"/>
              </w:rPr>
              <w:t>的安装调试、日常的维护和售后等内容有时间计划，方案内容基本完整，时间响应及时性一般，针对性、可行性一般，基本满足采购人实际需求情况；</w:t>
            </w:r>
          </w:p>
          <w:p w14:paraId="4FC4F019">
            <w:pPr>
              <w:adjustRightInd w:val="0"/>
              <w:snapToGrid w:val="0"/>
              <w:spacing w:after="0" w:line="360" w:lineRule="auto"/>
              <w:rPr>
                <w:rFonts w:hint="eastAsia" w:ascii="宋体" w:hAnsi="宋体" w:cs="宋体"/>
                <w:szCs w:val="21"/>
              </w:rPr>
            </w:pPr>
            <w:r>
              <w:rPr>
                <w:rFonts w:ascii="宋体" w:hAnsi="宋体" w:cs="宋体"/>
                <w:szCs w:val="21"/>
              </w:rPr>
              <w:t>第</w:t>
            </w:r>
            <w:r>
              <w:rPr>
                <w:rFonts w:hint="eastAsia" w:ascii="宋体" w:hAnsi="宋体" w:cs="宋体"/>
                <w:szCs w:val="21"/>
              </w:rPr>
              <w:t>四</w:t>
            </w:r>
            <w:r>
              <w:rPr>
                <w:rFonts w:ascii="宋体" w:hAnsi="宋体" w:cs="宋体"/>
                <w:szCs w:val="21"/>
              </w:rPr>
              <w:t>个档次（1分）：工作时间进度计划内容不完整，对</w:t>
            </w:r>
            <w:r>
              <w:rPr>
                <w:rFonts w:hint="eastAsia" w:ascii="宋体" w:hAnsi="宋体" w:cs="宋体"/>
                <w:szCs w:val="21"/>
              </w:rPr>
              <w:t>设备</w:t>
            </w:r>
            <w:r>
              <w:rPr>
                <w:rFonts w:ascii="宋体" w:hAnsi="宋体" w:cs="宋体"/>
                <w:szCs w:val="21"/>
              </w:rPr>
              <w:t>的安装调试、日常的维护和售后等内容的时间计划有缺漏，方案缺乏针对性、可行性，响应不及时，难以满足采购人实际需求情况。</w:t>
            </w:r>
          </w:p>
          <w:p w14:paraId="18BAFCEB">
            <w:pPr>
              <w:adjustRightInd w:val="0"/>
              <w:snapToGrid w:val="0"/>
              <w:spacing w:after="0" w:line="360" w:lineRule="auto"/>
              <w:rPr>
                <w:rFonts w:hint="eastAsia" w:asciiTheme="minorEastAsia" w:hAnsiTheme="minorEastAsia" w:eastAsiaTheme="minorEastAsia" w:cstheme="minorEastAsia"/>
                <w:szCs w:val="21"/>
              </w:rPr>
            </w:pPr>
            <w:r>
              <w:rPr>
                <w:rFonts w:ascii="宋体" w:hAnsi="宋体" w:cs="宋体"/>
                <w:szCs w:val="21"/>
              </w:rPr>
              <w:t>第</w:t>
            </w:r>
            <w:r>
              <w:rPr>
                <w:rFonts w:hint="eastAsia" w:ascii="宋体" w:hAnsi="宋体" w:cs="宋体"/>
                <w:szCs w:val="21"/>
              </w:rPr>
              <w:t>五</w:t>
            </w:r>
            <w:r>
              <w:rPr>
                <w:rFonts w:ascii="宋体" w:hAnsi="宋体" w:cs="宋体"/>
                <w:szCs w:val="21"/>
              </w:rPr>
              <w:t>个档次（0分）：投标人未提供时间进度计划安排。</w:t>
            </w:r>
          </w:p>
        </w:tc>
      </w:tr>
      <w:tr w14:paraId="64323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7" w:type="dxa"/>
            <w:vMerge w:val="continue"/>
            <w:vAlign w:val="center"/>
          </w:tcPr>
          <w:p w14:paraId="67A44D30">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833" w:type="dxa"/>
            <w:vMerge w:val="continue"/>
            <w:vAlign w:val="center"/>
          </w:tcPr>
          <w:p w14:paraId="397CC4FD">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641" w:type="dxa"/>
            <w:vMerge w:val="continue"/>
            <w:vAlign w:val="center"/>
          </w:tcPr>
          <w:p w14:paraId="752A216B">
            <w:pPr>
              <w:pStyle w:val="36"/>
              <w:adjustRightInd w:val="0"/>
              <w:snapToGrid w:val="0"/>
              <w:spacing w:before="0" w:beforeAutospacing="0" w:after="0" w:afterAutospacing="0" w:line="360" w:lineRule="auto"/>
              <w:jc w:val="center"/>
              <w:textAlignment w:val="center"/>
              <w:rPr>
                <w:rFonts w:hint="eastAsia" w:cs="宋体"/>
                <w:sz w:val="21"/>
                <w:szCs w:val="21"/>
              </w:rPr>
            </w:pPr>
          </w:p>
        </w:tc>
        <w:tc>
          <w:tcPr>
            <w:tcW w:w="1212" w:type="dxa"/>
            <w:shd w:val="clear" w:color="auto" w:fill="auto"/>
            <w:vAlign w:val="center"/>
          </w:tcPr>
          <w:p w14:paraId="2A64014C">
            <w:pPr>
              <w:adjustRightInd w:val="0"/>
              <w:snapToGrid w:val="0"/>
              <w:spacing w:line="360" w:lineRule="auto"/>
              <w:jc w:val="center"/>
              <w:rPr>
                <w:rFonts w:hint="eastAsia" w:ascii="宋体" w:hAnsi="宋体" w:cs="宋体"/>
                <w:b/>
                <w:bCs/>
                <w:szCs w:val="21"/>
              </w:rPr>
            </w:pPr>
            <w:r>
              <w:rPr>
                <w:rFonts w:hint="eastAsia" w:ascii="宋体" w:hAnsi="宋体" w:cs="宋体"/>
                <w:b/>
                <w:bCs/>
                <w:szCs w:val="21"/>
              </w:rPr>
              <w:t>5）类似项目履约情况评审评分（满分3分）</w:t>
            </w:r>
          </w:p>
        </w:tc>
        <w:tc>
          <w:tcPr>
            <w:tcW w:w="4546" w:type="dxa"/>
            <w:shd w:val="clear" w:color="auto" w:fill="auto"/>
            <w:vAlign w:val="center"/>
          </w:tcPr>
          <w:p w14:paraId="583E0723">
            <w:pPr>
              <w:adjustRightInd w:val="0"/>
              <w:snapToGrid w:val="0"/>
              <w:spacing w:after="0" w:line="360" w:lineRule="auto"/>
              <w:rPr>
                <w:rFonts w:hint="eastAsia" w:ascii="宋体" w:hAnsi="宋体" w:cs="宋体"/>
                <w:szCs w:val="21"/>
              </w:rPr>
            </w:pPr>
            <w:r>
              <w:rPr>
                <w:rFonts w:hint="eastAsia" w:ascii="宋体" w:hAnsi="宋体" w:cs="宋体"/>
                <w:szCs w:val="21"/>
              </w:rPr>
              <w:t>根据投标人类似项目业绩进行打分，每提供一份证明材料得0.5分，满分3分。</w:t>
            </w:r>
          </w:p>
          <w:p w14:paraId="7C3F16A6">
            <w:pPr>
              <w:adjustRightInd w:val="0"/>
              <w:snapToGrid w:val="0"/>
              <w:spacing w:after="0" w:line="360" w:lineRule="auto"/>
              <w:rPr>
                <w:rFonts w:hint="eastAsia" w:ascii="宋体" w:hAnsi="宋体" w:cs="宋体"/>
                <w:szCs w:val="21"/>
              </w:rPr>
            </w:pPr>
            <w:r>
              <w:rPr>
                <w:rFonts w:hint="eastAsia" w:ascii="宋体" w:hAnsi="宋体" w:cs="宋体"/>
                <w:szCs w:val="21"/>
              </w:rPr>
              <w:t>注：投标文件中须提供《投标人以往类似项目履约情况表》及相对应的业绩证明材料（扫描件加盖投标人公章），业绩证明材料为合同（合同首页、标的及金额所在页及合同签字盖章页）或委托方出具的履约验收证明材料。无证明材料或未按要求提供证明材料或证明材料不明确、无法体现业绩内容的，不予认可。</w:t>
            </w:r>
          </w:p>
        </w:tc>
      </w:tr>
    </w:tbl>
    <w:p w14:paraId="0C513E28">
      <w:pPr>
        <w:pStyle w:val="4"/>
        <w:adjustRightInd w:val="0"/>
        <w:snapToGrid w:val="0"/>
        <w:spacing w:before="0" w:after="0" w:line="360" w:lineRule="auto"/>
        <w:ind w:firstLine="482" w:firstLineChars="200"/>
        <w:rPr>
          <w:rFonts w:hint="eastAsia" w:hAnsi="宋体" w:cs="宋体"/>
          <w:bCs/>
          <w:szCs w:val="22"/>
        </w:rPr>
      </w:pPr>
      <w:r>
        <w:rPr>
          <w:rFonts w:hint="eastAsia" w:hAnsi="宋体" w:cs="宋体"/>
          <w:bCs/>
          <w:szCs w:val="22"/>
        </w:rPr>
        <w:t>1.符合性审查</w:t>
      </w:r>
      <w:bookmarkEnd w:id="545"/>
      <w:bookmarkEnd w:id="546"/>
      <w:bookmarkEnd w:id="547"/>
      <w:bookmarkEnd w:id="548"/>
      <w:bookmarkEnd w:id="549"/>
      <w:bookmarkEnd w:id="550"/>
    </w:p>
    <w:p w14:paraId="51EADF85">
      <w:pPr>
        <w:widowControl/>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1.1评标</w:t>
      </w:r>
      <w:r>
        <w:rPr>
          <w:rFonts w:hint="eastAsia" w:ascii="宋体" w:hAnsi="宋体" w:cs="宋体"/>
          <w:kern w:val="0"/>
          <w:szCs w:val="21"/>
        </w:rPr>
        <w:t>委员会</w:t>
      </w:r>
      <w:r>
        <w:rPr>
          <w:rFonts w:hint="eastAsia" w:ascii="宋体" w:hAnsi="宋体" w:cs="宋体"/>
          <w:szCs w:val="21"/>
        </w:rPr>
        <w:t>对符合资格的投标人的投标文件进行符合性审查，以确定其是否满足招标文件的实质性要求。</w:t>
      </w:r>
    </w:p>
    <w:p w14:paraId="388FF02F">
      <w:pPr>
        <w:widowControl/>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1.2符合性审查</w:t>
      </w:r>
      <w:r>
        <w:rPr>
          <w:rFonts w:hint="eastAsia" w:ascii="宋体" w:hAnsi="宋体" w:cs="宋体"/>
          <w:kern w:val="0"/>
          <w:szCs w:val="21"/>
        </w:rPr>
        <w:t>内容</w:t>
      </w:r>
      <w:r>
        <w:rPr>
          <w:rFonts w:hint="eastAsia" w:ascii="宋体" w:hAnsi="宋体" w:cs="宋体"/>
          <w:szCs w:val="21"/>
        </w:rPr>
        <w:t>及标准：详见招标文件第七章《评标方法》“评标方法前附表1.2符合性审查”，经审查有一项不符合的，该投标文件按无效投标处理。</w:t>
      </w:r>
    </w:p>
    <w:p w14:paraId="1BCEA0FF">
      <w:pPr>
        <w:pStyle w:val="4"/>
        <w:adjustRightInd w:val="0"/>
        <w:snapToGrid w:val="0"/>
        <w:spacing w:before="0" w:after="0" w:line="360" w:lineRule="auto"/>
        <w:ind w:firstLine="482" w:firstLineChars="200"/>
        <w:rPr>
          <w:rFonts w:hint="eastAsia" w:hAnsi="宋体" w:cs="宋体"/>
          <w:bCs/>
          <w:szCs w:val="22"/>
        </w:rPr>
      </w:pPr>
      <w:bookmarkStart w:id="551" w:name="_Toc2650"/>
      <w:bookmarkStart w:id="552" w:name="_Toc37716426"/>
      <w:bookmarkStart w:id="553" w:name="_Toc38338346"/>
      <w:bookmarkStart w:id="554" w:name="_Toc29626"/>
      <w:bookmarkStart w:id="555" w:name="_Toc873"/>
      <w:bookmarkStart w:id="556" w:name="_Toc12099"/>
      <w:r>
        <w:rPr>
          <w:rFonts w:hint="eastAsia" w:hAnsi="宋体" w:cs="宋体"/>
          <w:bCs/>
          <w:szCs w:val="22"/>
        </w:rPr>
        <w:t>2.</w:t>
      </w:r>
      <w:bookmarkStart w:id="557" w:name="_Toc489145775"/>
      <w:bookmarkStart w:id="558" w:name="_Toc321836408"/>
      <w:bookmarkStart w:id="559" w:name="_Toc489197879"/>
      <w:r>
        <w:rPr>
          <w:rFonts w:hint="eastAsia" w:hAnsi="宋体" w:cs="宋体"/>
          <w:bCs/>
          <w:szCs w:val="22"/>
        </w:rPr>
        <w:t>评标</w:t>
      </w:r>
      <w:r>
        <w:rPr>
          <w:rFonts w:hint="eastAsia" w:hAnsi="宋体" w:cs="宋体"/>
          <w:szCs w:val="24"/>
        </w:rPr>
        <w:t>方法</w:t>
      </w:r>
      <w:r>
        <w:rPr>
          <w:rFonts w:hint="eastAsia" w:hAnsi="宋体" w:cs="宋体"/>
          <w:bCs/>
          <w:szCs w:val="22"/>
        </w:rPr>
        <w:t>和标准</w:t>
      </w:r>
      <w:bookmarkEnd w:id="551"/>
      <w:bookmarkEnd w:id="552"/>
      <w:bookmarkEnd w:id="553"/>
      <w:bookmarkEnd w:id="554"/>
      <w:bookmarkEnd w:id="555"/>
      <w:bookmarkEnd w:id="556"/>
    </w:p>
    <w:p w14:paraId="61D76858">
      <w:pPr>
        <w:widowControl/>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szCs w:val="21"/>
        </w:rPr>
        <w:t>2.1评标委员会按照</w:t>
      </w:r>
      <w:r>
        <w:rPr>
          <w:rFonts w:hint="eastAsia" w:ascii="宋体" w:hAnsi="宋体" w:cs="宋体"/>
          <w:kern w:val="0"/>
          <w:szCs w:val="21"/>
        </w:rPr>
        <w:t>招标</w:t>
      </w:r>
      <w:r>
        <w:rPr>
          <w:rFonts w:hint="eastAsia" w:ascii="宋体" w:hAnsi="宋体" w:cs="宋体"/>
          <w:szCs w:val="21"/>
        </w:rPr>
        <w:t>文件中规定的评标方法和标准，对符合性审查合格的投标文件进行商务和技术评估，综合比较与评价。招标文件中没有规定的方法、评审因素和标准，不作为评标依据。</w:t>
      </w:r>
    </w:p>
    <w:p w14:paraId="153DDDCF">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kern w:val="0"/>
          <w:szCs w:val="21"/>
        </w:rPr>
        <w:t>2.1.1投标报价得分F1：按本章《评标方法前附表》的规定对投标报价进行计算并得出F1得分；</w:t>
      </w:r>
    </w:p>
    <w:p w14:paraId="1C073C0F">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kern w:val="0"/>
          <w:szCs w:val="21"/>
        </w:rPr>
        <w:t>2.1.2技术部分得分F2：按本章《评标方法前附表》的规定对技术部分评分并计算出F2汇总得分</w:t>
      </w:r>
    </w:p>
    <w:p w14:paraId="2D08407D">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kern w:val="0"/>
          <w:szCs w:val="21"/>
        </w:rPr>
        <w:t>2.1.3商务部分得分F3：按本章《评标方法前附表》的规定对商务部分评分并计算出F3汇总得分</w:t>
      </w:r>
    </w:p>
    <w:p w14:paraId="15ECF2BF">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kern w:val="0"/>
          <w:szCs w:val="21"/>
        </w:rPr>
        <w:t>2.1.4评标总得分：按本章《评标方法前附表》的规定计算评标总得分。</w:t>
      </w:r>
    </w:p>
    <w:p w14:paraId="26DD2B59">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kern w:val="0"/>
          <w:szCs w:val="21"/>
        </w:rPr>
        <w:t>2.2评标委员会认为投标人的报价明显低于其他通过符合性审查投标人的报价，有可能影响产品质量或者不能诚信履约的，将要求其在评标现场合理的时间内提供书面说明，必要时提交相关证明材料；投标人不能证明其报价合理性的，评标委员会将认定其投标无效。</w:t>
      </w:r>
    </w:p>
    <w:p w14:paraId="0B8968C5">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kern w:val="0"/>
          <w:szCs w:val="21"/>
        </w:rPr>
        <w:t>2.3对投标人的价格分等客观评分项的评分应当一致，对其他需要借助专业知识评判的主观评分项，应当严格按照评分细则公正评分。</w:t>
      </w:r>
    </w:p>
    <w:p w14:paraId="09B17D36">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kern w:val="0"/>
          <w:szCs w:val="21"/>
        </w:rPr>
        <w:t>2.4技术部分（F2）、商务部分（F3）由评标委员会各成员独立对每个投标人的投标文件进行评价，并汇总每个投标人的得分。投标人各项评分因素得分为该项因素评标委员会各成员汇总得分的算术平均值（保留小数点后两位），小数点后第三位“四舍五入”。</w:t>
      </w:r>
    </w:p>
    <w:p w14:paraId="747BC241">
      <w:pPr>
        <w:widowControl/>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kern w:val="0"/>
          <w:szCs w:val="21"/>
        </w:rPr>
        <w:t>2.5评标委员会成员要依法独立评审，并对评审意见承担个人</w:t>
      </w:r>
      <w:r>
        <w:rPr>
          <w:rFonts w:hint="eastAsia" w:ascii="宋体" w:hAnsi="宋体" w:cs="宋体"/>
          <w:szCs w:val="21"/>
        </w:rPr>
        <w:t>责任。</w:t>
      </w:r>
    </w:p>
    <w:bookmarkEnd w:id="557"/>
    <w:bookmarkEnd w:id="558"/>
    <w:bookmarkEnd w:id="559"/>
    <w:p w14:paraId="784613B1">
      <w:pPr>
        <w:pStyle w:val="4"/>
        <w:adjustRightInd w:val="0"/>
        <w:snapToGrid w:val="0"/>
        <w:spacing w:before="0" w:after="0" w:line="360" w:lineRule="auto"/>
        <w:ind w:firstLine="482" w:firstLineChars="200"/>
        <w:rPr>
          <w:rFonts w:hint="eastAsia" w:hAnsi="宋体" w:cs="宋体"/>
          <w:bCs/>
          <w:szCs w:val="22"/>
        </w:rPr>
      </w:pPr>
      <w:bookmarkStart w:id="560" w:name="_Toc489145777"/>
      <w:bookmarkStart w:id="561" w:name="_Toc321836412"/>
      <w:bookmarkStart w:id="562" w:name="_Toc489197881"/>
      <w:bookmarkStart w:id="563" w:name="_Toc14194"/>
      <w:bookmarkStart w:id="564" w:name="_Toc22137"/>
      <w:bookmarkStart w:id="565" w:name="_Toc16566"/>
      <w:bookmarkStart w:id="566" w:name="_Toc20772"/>
      <w:bookmarkStart w:id="567" w:name="_Toc38338347"/>
      <w:bookmarkStart w:id="568" w:name="_Toc8989"/>
      <w:bookmarkStart w:id="569" w:name="_Toc37716427"/>
      <w:r>
        <w:rPr>
          <w:rFonts w:hint="eastAsia" w:hAnsi="宋体" w:cs="宋体"/>
          <w:bCs/>
          <w:szCs w:val="22"/>
        </w:rPr>
        <w:t>3.投标文件的</w:t>
      </w:r>
      <w:bookmarkEnd w:id="560"/>
      <w:bookmarkEnd w:id="561"/>
      <w:bookmarkEnd w:id="562"/>
      <w:r>
        <w:rPr>
          <w:rFonts w:hint="eastAsia" w:hAnsi="宋体" w:cs="宋体"/>
          <w:bCs/>
          <w:szCs w:val="22"/>
        </w:rPr>
        <w:t>澄清、说明或者补正</w:t>
      </w:r>
      <w:bookmarkEnd w:id="563"/>
      <w:bookmarkEnd w:id="564"/>
      <w:bookmarkEnd w:id="565"/>
      <w:bookmarkEnd w:id="566"/>
      <w:bookmarkEnd w:id="567"/>
      <w:bookmarkEnd w:id="568"/>
      <w:bookmarkEnd w:id="569"/>
      <w:r>
        <w:rPr>
          <w:rFonts w:hint="eastAsia" w:hAnsi="宋体" w:cs="宋体"/>
          <w:bCs/>
          <w:szCs w:val="22"/>
        </w:rPr>
        <w:t xml:space="preserve"> </w:t>
      </w:r>
    </w:p>
    <w:p w14:paraId="5F30D1AC">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kern w:val="0"/>
          <w:szCs w:val="21"/>
        </w:rPr>
        <w:t>3.1投标文件中出现含义不明确、同类问题表述不一致或者有明显文字和计算错误的内容，评标委员会将以书面形式要求投标人作出必要的澄清、说明或者补正。投标人的澄清、说明或者补正应当采用书面形式，并加盖投标人公章，或者由法定代表人或其授权的代表签字。投标人的澄清、说明或者补正不得超出投标文件的范围或者改变投标文件的实质性内容。</w:t>
      </w:r>
    </w:p>
    <w:p w14:paraId="23E02B30">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kern w:val="0"/>
          <w:szCs w:val="21"/>
        </w:rPr>
        <w:t>3.2评标委员会不接受投标人主动提出的澄清、说明或者补正。</w:t>
      </w:r>
    </w:p>
    <w:p w14:paraId="53CC0FE5">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kern w:val="0"/>
          <w:szCs w:val="21"/>
        </w:rPr>
        <w:t>3.3评标委员会对投标人提交的澄清、说明或者补正有疑问的，可以要求投标人进一步澄清、说明或者补正。</w:t>
      </w:r>
    </w:p>
    <w:p w14:paraId="26D474ED">
      <w:pPr>
        <w:pStyle w:val="4"/>
        <w:adjustRightInd w:val="0"/>
        <w:snapToGrid w:val="0"/>
        <w:spacing w:before="0" w:after="0" w:line="360" w:lineRule="auto"/>
        <w:ind w:firstLine="482" w:firstLineChars="200"/>
        <w:rPr>
          <w:rFonts w:hint="eastAsia" w:hAnsi="宋体" w:cs="宋体"/>
          <w:bCs/>
          <w:szCs w:val="22"/>
        </w:rPr>
      </w:pPr>
      <w:bookmarkStart w:id="570" w:name="_Toc489197882"/>
      <w:bookmarkStart w:id="571" w:name="_Toc37716428"/>
      <w:bookmarkStart w:id="572" w:name="_Toc13870"/>
      <w:bookmarkStart w:id="573" w:name="_Toc321836413"/>
      <w:bookmarkStart w:id="574" w:name="_Toc38338348"/>
      <w:bookmarkStart w:id="575" w:name="_Toc6248"/>
      <w:bookmarkStart w:id="576" w:name="_Toc28675"/>
      <w:bookmarkStart w:id="577" w:name="_Toc19676"/>
      <w:bookmarkStart w:id="578" w:name="_Toc32590"/>
      <w:bookmarkStart w:id="579" w:name="_Toc489145778"/>
      <w:r>
        <w:rPr>
          <w:rFonts w:hint="eastAsia" w:hAnsi="宋体" w:cs="宋体"/>
          <w:bCs/>
          <w:szCs w:val="22"/>
        </w:rPr>
        <w:t>4.评标结果</w:t>
      </w:r>
      <w:bookmarkEnd w:id="570"/>
      <w:bookmarkEnd w:id="571"/>
      <w:bookmarkEnd w:id="572"/>
      <w:bookmarkEnd w:id="573"/>
      <w:bookmarkEnd w:id="574"/>
      <w:bookmarkEnd w:id="575"/>
      <w:bookmarkEnd w:id="576"/>
      <w:bookmarkEnd w:id="577"/>
      <w:bookmarkEnd w:id="578"/>
      <w:bookmarkEnd w:id="579"/>
    </w:p>
    <w:p w14:paraId="1A0C3900">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szCs w:val="21"/>
        </w:rPr>
        <w:t>4.1提供相同品牌产品</w:t>
      </w:r>
      <w:r>
        <w:rPr>
          <w:rFonts w:hint="eastAsia" w:ascii="宋体" w:hAnsi="宋体" w:cs="宋体"/>
          <w:kern w:val="0"/>
          <w:szCs w:val="21"/>
        </w:rPr>
        <w:t>且通过资格审查、符合性审查的不同投标人参加同一合同项下投标的，按一家投标人计算，评审后得分最高的同品牌投标人获得中标人推荐资格；评审得分相同的，由评标委员会按照授权齐全、资格合格且报价最低或最有利于采购人利益的方式确定一个投标人获得中标人推荐资格。</w:t>
      </w:r>
    </w:p>
    <w:p w14:paraId="041BE2D8">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kern w:val="0"/>
          <w:szCs w:val="21"/>
        </w:rPr>
        <w:t>4.2非单一产品采购项目，采购人根据采购项目技术构成、产品价格比重等确定核心产品，投标人提供的核心产品品牌相同的，按前款规定处理。</w:t>
      </w:r>
    </w:p>
    <w:p w14:paraId="5E651593">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kern w:val="0"/>
          <w:szCs w:val="21"/>
        </w:rPr>
        <w:t>4.3投标文件满足招标文件全部实质性要求，且按照评审因素的量化指标评审得分最高的投标人将会被推荐为排名第一的中标候选人。</w:t>
      </w:r>
    </w:p>
    <w:p w14:paraId="14FA7614">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kern w:val="0"/>
          <w:szCs w:val="21"/>
        </w:rPr>
        <w:t>4.4评标委员会按评标总得分由高到低顺序推荐中标候选人，评标总得分相等时，按投标报价由低到高顺序排序，并提出书面评标报告。</w:t>
      </w:r>
    </w:p>
    <w:p w14:paraId="725EE72F">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kern w:val="0"/>
          <w:szCs w:val="21"/>
        </w:rPr>
        <w:t>4.5评标委员会根据全体评标成员签字的原始评标记录和评标结果编写评标报告。</w:t>
      </w:r>
    </w:p>
    <w:p w14:paraId="7DE5DC16">
      <w:pPr>
        <w:widowControl/>
        <w:adjustRightInd w:val="0"/>
        <w:snapToGrid w:val="0"/>
        <w:spacing w:after="0" w:line="360" w:lineRule="auto"/>
        <w:ind w:firstLine="420" w:firstLineChars="200"/>
        <w:jc w:val="left"/>
        <w:rPr>
          <w:rFonts w:hint="eastAsia" w:ascii="宋体" w:hAnsi="宋体" w:cs="宋体"/>
          <w:kern w:val="0"/>
          <w:szCs w:val="21"/>
        </w:rPr>
      </w:pPr>
      <w:r>
        <w:rPr>
          <w:rFonts w:hint="eastAsia" w:ascii="宋体" w:hAnsi="宋体" w:cs="宋体"/>
          <w:kern w:val="0"/>
          <w:szCs w:val="21"/>
        </w:rPr>
        <w:t>4.6评标委员会成员对需要共同认定的事项存在争议的，应当按照少数服从多数的原则作出结论。持不同意见的评标委员会成员应当在评标报告上签署不同意见及理由，否则视为同意评标报告。</w:t>
      </w:r>
    </w:p>
    <w:p w14:paraId="37B420B8">
      <w:pPr>
        <w:adjustRightInd w:val="0"/>
        <w:snapToGrid w:val="0"/>
        <w:spacing w:after="0" w:line="360" w:lineRule="auto"/>
        <w:ind w:firstLine="420" w:firstLineChars="200"/>
        <w:jc w:val="left"/>
        <w:rPr>
          <w:rFonts w:hint="eastAsia" w:ascii="宋体" w:hAnsi="宋体" w:cs="宋体"/>
          <w:szCs w:val="21"/>
        </w:rPr>
      </w:pPr>
      <w:r>
        <w:rPr>
          <w:rFonts w:hint="eastAsia" w:ascii="宋体" w:hAnsi="宋体" w:cs="宋体"/>
          <w:kern w:val="0"/>
          <w:szCs w:val="21"/>
        </w:rPr>
        <w:t>4.7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w:t>
      </w:r>
      <w:r>
        <w:rPr>
          <w:rFonts w:hint="eastAsia" w:ascii="宋体" w:hAnsi="宋体" w:cs="宋体"/>
          <w:szCs w:val="21"/>
        </w:rPr>
        <w:t>组织采购活动。</w:t>
      </w:r>
    </w:p>
    <w:p w14:paraId="07884038"/>
    <w:sectPr>
      <w:footerReference r:id="rId10" w:type="default"/>
      <w:pgSz w:w="12240" w:h="15840"/>
      <w:pgMar w:top="1440" w:right="1800" w:bottom="1440" w:left="1800" w:header="567"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7BABEB1-5FA4-4CFF-84F7-4C9E896DFD10}"/>
  </w:font>
  <w:font w:name="黑体">
    <w:panose1 w:val="02010609060101010101"/>
    <w:charset w:val="86"/>
    <w:family w:val="auto"/>
    <w:pitch w:val="default"/>
    <w:sig w:usb0="800002BF" w:usb1="38CF7CFA" w:usb2="00000016" w:usb3="00000000" w:csb0="00040001" w:csb1="00000000"/>
    <w:embedRegular r:id="rId2" w:fontKey="{966527FB-BA1A-4547-85E9-8C8E9A220D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CC79E255-6066-455C-B0FF-957755C7A733}"/>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楷体_GB2312">
    <w:panose1 w:val="02010609030101010101"/>
    <w:charset w:val="86"/>
    <w:family w:val="modern"/>
    <w:pitch w:val="default"/>
    <w:sig w:usb0="00000001" w:usb1="080E0000" w:usb2="00000000" w:usb3="00000000" w:csb0="00040000" w:csb1="00000000"/>
    <w:embedRegular r:id="rId4" w:fontKey="{3E0AD211-6D03-4FC5-AF96-4AEB4B7C4EBF}"/>
  </w:font>
  <w:font w:name="Century Gothic">
    <w:panose1 w:val="020B0502020202020204"/>
    <w:charset w:val="00"/>
    <w:family w:val="swiss"/>
    <w:pitch w:val="default"/>
    <w:sig w:usb0="00000287" w:usb1="00000000" w:usb2="00000000" w:usb3="00000000" w:csb0="2000009F" w:csb1="DFD70000"/>
  </w:font>
  <w:font w:name="微软雅黑">
    <w:panose1 w:val="020B0503020204020204"/>
    <w:charset w:val="86"/>
    <w:family w:val="swiss"/>
    <w:pitch w:val="default"/>
    <w:sig w:usb0="80000287" w:usb1="2ACF3C50" w:usb2="00000016" w:usb3="00000000" w:csb0="0004001F" w:csb1="00000000"/>
  </w:font>
  <w:font w:name="思源黑体 CN Normal">
    <w:altName w:val="黑体"/>
    <w:panose1 w:val="00000000000000000000"/>
    <w:charset w:val="86"/>
    <w:family w:val="auto"/>
    <w:pitch w:val="default"/>
    <w:sig w:usb0="00000000" w:usb1="00000000" w:usb2="00000016" w:usb3="00000000" w:csb0="60060107" w:csb1="00000000"/>
  </w:font>
  <w:font w:name="宋">
    <w:altName w:val="宋体"/>
    <w:panose1 w:val="00000000000000000000"/>
    <w:charset w:val="86"/>
    <w:family w:val="auto"/>
    <w:pitch w:val="default"/>
    <w:sig w:usb0="00000000" w:usb1="00000000" w:usb2="00000010" w:usb3="00000000" w:csb0="00040000" w:csb1="00000000"/>
    <w:embedRegular r:id="rId5" w:fontKey="{FA658DD1-CFF0-4DA0-996C-B4DB307641B4}"/>
  </w:font>
  <w:font w:name="方正小标宋_GBK">
    <w:panose1 w:val="03000509000000000000"/>
    <w:charset w:val="86"/>
    <w:family w:val="script"/>
    <w:pitch w:val="default"/>
    <w:sig w:usb0="00000001" w:usb1="080E0000" w:usb2="00000000" w:usb3="00000000" w:csb0="00040000" w:csb1="00000000"/>
    <w:embedRegular r:id="rId6" w:fontKey="{033EEAF1-F69F-4C14-8128-F76D3ABFB911}"/>
  </w:font>
  <w:font w:name="楷体">
    <w:panose1 w:val="02010609060101010101"/>
    <w:charset w:val="86"/>
    <w:family w:val="modern"/>
    <w:pitch w:val="default"/>
    <w:sig w:usb0="800002BF" w:usb1="38CF7CFA" w:usb2="00000016" w:usb3="00000000" w:csb0="00040001" w:csb1="00000000"/>
    <w:embedRegular r:id="rId7" w:fontKey="{67755AFA-B77C-4C6A-B43A-90C14A41528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68765">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A60FA">
    <w:pPr>
      <w:pStyle w:val="26"/>
      <w:jc w:val="right"/>
    </w:pPr>
    <w:r>
      <w:drawing>
        <wp:inline distT="0" distB="0" distL="114300" distR="114300">
          <wp:extent cx="1438275" cy="266700"/>
          <wp:effectExtent l="0" t="0" r="9525" b="0"/>
          <wp:docPr id="284239730" name="图片 3"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239730" name="图片 3"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F475DC">
                          <w:pPr>
                            <w:pStyle w:val="26"/>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8F475DC">
                    <w:pPr>
                      <w:pStyle w:val="26"/>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79170">
    <w:pPr>
      <w:pStyle w:val="2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EB3D94">
                          <w:pPr>
                            <w:pStyle w:val="26"/>
                            <w:jc w:val="center"/>
                          </w:pPr>
                          <w:r>
                            <w:fldChar w:fldCharType="begin"/>
                          </w:r>
                          <w:r>
                            <w:instrText xml:space="preserve"> PAGE   \* MERGEFORMAT </w:instrText>
                          </w:r>
                          <w:r>
                            <w:fldChar w:fldCharType="separate"/>
                          </w:r>
                          <w:r>
                            <w:rPr>
                              <w:lang w:val="zh-CN"/>
                            </w:rPr>
                            <w:t>73</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0EB3D94">
                    <w:pPr>
                      <w:pStyle w:val="26"/>
                      <w:jc w:val="center"/>
                    </w:pPr>
                    <w:r>
                      <w:fldChar w:fldCharType="begin"/>
                    </w:r>
                    <w:r>
                      <w:instrText xml:space="preserve"> PAGE   \* MERGEFORMAT </w:instrText>
                    </w:r>
                    <w:r>
                      <w:fldChar w:fldCharType="separate"/>
                    </w:r>
                    <w:r>
                      <w:rPr>
                        <w:lang w:val="zh-CN"/>
                      </w:rPr>
                      <w:t>73</w:t>
                    </w:r>
                    <w:r>
                      <w:rPr>
                        <w:lang w:val="zh-CN"/>
                      </w:rPr>
                      <w:fldChar w:fldCharType="end"/>
                    </w:r>
                  </w:p>
                </w:txbxContent>
              </v:textbox>
            </v:shape>
          </w:pict>
        </mc:Fallback>
      </mc:AlternateContent>
    </w:r>
  </w:p>
  <w:p w14:paraId="6BF6B1C9">
    <w:pPr>
      <w:pStyle w:val="26"/>
      <w:jc w:val="right"/>
    </w:pPr>
    <w:r>
      <w:drawing>
        <wp:inline distT="0" distB="0" distL="114300" distR="114300">
          <wp:extent cx="1438275" cy="266700"/>
          <wp:effectExtent l="0" t="0" r="9525" b="0"/>
          <wp:docPr id="424864437" name="图片 424864437"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864437" name="图片 424864437"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6706A">
    <w:pPr>
      <w:pStyle w:val="26"/>
      <w:jc w:val="right"/>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3F6E40">
                          <w:pPr>
                            <w:pStyle w:val="26"/>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543F6E40">
                    <w:pPr>
                      <w:pStyle w:val="26"/>
                    </w:pPr>
                    <w:r>
                      <w:fldChar w:fldCharType="begin"/>
                    </w:r>
                    <w:r>
                      <w:instrText xml:space="preserve"> PAGE  \* MERGEFORMAT </w:instrText>
                    </w:r>
                    <w:r>
                      <w:fldChar w:fldCharType="separate"/>
                    </w:r>
                    <w:r>
                      <w:t>58</w:t>
                    </w:r>
                    <w:r>
                      <w:fldChar w:fldCharType="end"/>
                    </w:r>
                  </w:p>
                </w:txbxContent>
              </v:textbox>
            </v:shape>
          </w:pict>
        </mc:Fallback>
      </mc:AlternateContent>
    </w:r>
    <w:r>
      <w:drawing>
        <wp:inline distT="0" distB="0" distL="0" distR="0">
          <wp:extent cx="1429385" cy="262255"/>
          <wp:effectExtent l="0" t="0" r="5715" b="4445"/>
          <wp:docPr id="4099" name="图片 1"/>
          <wp:cNvGraphicFramePr/>
          <a:graphic xmlns:a="http://schemas.openxmlformats.org/drawingml/2006/main">
            <a:graphicData uri="http://schemas.openxmlformats.org/drawingml/2006/picture">
              <pic:pic xmlns:pic="http://schemas.openxmlformats.org/drawingml/2006/picture">
                <pic:nvPicPr>
                  <pic:cNvPr id="4099" name="图片 1"/>
                  <pic:cNvPicPr/>
                </pic:nvPicPr>
                <pic:blipFill>
                  <a:blip r:embed="rId1" cstate="print"/>
                  <a:srcRect/>
                  <a:stretch>
                    <a:fillRect/>
                  </a:stretch>
                </pic:blipFill>
                <pic:spPr>
                  <a:xfrm>
                    <a:off x="0" y="0"/>
                    <a:ext cx="1429385" cy="262255"/>
                  </a:xfrm>
                  <a:prstGeom prst="rect">
                    <a:avLst/>
                  </a:prstGeom>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4E9BA">
    <w:pPr>
      <w:pStyle w:val="27"/>
      <w:rPr>
        <w:sz w:val="16"/>
        <w:szCs w:val="16"/>
      </w:rPr>
    </w:pPr>
    <w:r>
      <w:rPr>
        <w:rFonts w:hint="eastAsia" w:ascii="宋体" w:hAnsi="宋体" w:cs="宋体"/>
        <w:color w:val="333333"/>
        <w:sz w:val="16"/>
        <w:szCs w:val="16"/>
        <w:shd w:val="clear" w:color="auto" w:fill="FFFFFF"/>
        <w:lang w:eastAsia="zh-CN"/>
      </w:rPr>
      <w:t>云南大学材料与能源学院材料表征与能源实训平台项目采购</w:t>
    </w:r>
    <w:r>
      <w:rPr>
        <w:rFonts w:hint="eastAsia" w:ascii="Arial" w:hAnsi="Arial" w:cs="Arial"/>
        <w:color w:val="333333"/>
        <w:sz w:val="16"/>
        <w:szCs w:val="16"/>
        <w:shd w:val="clear" w:color="auto" w:fill="FFFFFF"/>
      </w:rPr>
      <w:t xml:space="preserve">                                               </w:t>
    </w:r>
    <w:r>
      <w:rPr>
        <w:rFonts w:hint="eastAsia"/>
        <w:sz w:val="16"/>
        <w:szCs w:val="16"/>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DE986">
    <w:pPr>
      <w:pStyle w:val="27"/>
      <w:rPr>
        <w:szCs w:val="18"/>
      </w:rPr>
    </w:pPr>
    <w:r>
      <w:rPr>
        <w:rFonts w:hint="eastAsia" w:ascii="宋体" w:hAnsi="宋体" w:cs="宋体"/>
        <w:color w:val="333333"/>
        <w:szCs w:val="18"/>
        <w:shd w:val="clear" w:color="auto" w:fill="FFFFFF"/>
        <w:lang w:eastAsia="zh-CN"/>
      </w:rPr>
      <w:t>云南大学材料与能源学院材料表征与能源实训平台项目采购</w:t>
    </w:r>
    <w:r>
      <w:rPr>
        <w:rFonts w:hint="eastAsia" w:ascii="Arial" w:hAnsi="Arial" w:cs="Arial"/>
        <w:color w:val="333333"/>
        <w:szCs w:val="18"/>
        <w:shd w:val="clear" w:color="auto" w:fill="FFFFFF"/>
      </w:rPr>
      <w:t xml:space="preserve">                                   </w:t>
    </w:r>
    <w:r>
      <w:rPr>
        <w:rFonts w:hint="eastAsia"/>
        <w:szCs w:val="18"/>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85340"/>
    <w:multiLevelType w:val="singleLevel"/>
    <w:tmpl w:val="A4B85340"/>
    <w:lvl w:ilvl="0" w:tentative="0">
      <w:start w:val="1"/>
      <w:numFmt w:val="bullet"/>
      <w:pStyle w:val="13"/>
      <w:lvlText w:val=""/>
      <w:lvlJc w:val="left"/>
      <w:pPr>
        <w:tabs>
          <w:tab w:val="left" w:pos="360"/>
        </w:tabs>
        <w:ind w:left="360" w:hanging="360"/>
      </w:pPr>
      <w:rPr>
        <w:rFonts w:hint="default" w:ascii="Wingdings" w:hAnsi="Wingdings"/>
      </w:rPr>
    </w:lvl>
  </w:abstractNum>
  <w:abstractNum w:abstractNumId="1">
    <w:nsid w:val="1B500F07"/>
    <w:multiLevelType w:val="multilevel"/>
    <w:tmpl w:val="1B500F07"/>
    <w:lvl w:ilvl="0" w:tentative="0">
      <w:start w:val="1"/>
      <w:numFmt w:val="chineseCounting"/>
      <w:lvlText w:val="%1."/>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pStyle w:val="8"/>
      <w:isLgl/>
      <w:lvlText w:val="%1.%2.%3.%4.%5.%6.%7."/>
      <w:lvlJc w:val="left"/>
      <w:pPr>
        <w:ind w:left="1296" w:hanging="1296"/>
      </w:pPr>
      <w:rPr>
        <w:rFonts w:hint="eastAsia" w:ascii="宋体" w:hAnsi="宋体" w:eastAsia="宋体" w:cs="宋体"/>
      </w:rPr>
    </w:lvl>
    <w:lvl w:ilvl="7" w:tentative="0">
      <w:start w:val="1"/>
      <w:numFmt w:val="decimal"/>
      <w:pStyle w:val="9"/>
      <w:isLgl/>
      <w:lvlText w:val="%1.%2.%3.%4.%5.%6.%7.%8."/>
      <w:lvlJc w:val="left"/>
      <w:pPr>
        <w:ind w:left="1440" w:hanging="1440"/>
      </w:pPr>
      <w:rPr>
        <w:rFonts w:hint="eastAsia" w:ascii="宋体" w:hAnsi="宋体" w:eastAsia="宋体" w:cs="宋体"/>
      </w:rPr>
    </w:lvl>
    <w:lvl w:ilvl="8" w:tentative="0">
      <w:start w:val="1"/>
      <w:numFmt w:val="decimal"/>
      <w:pStyle w:val="10"/>
      <w:isLgl/>
      <w:lvlText w:val="%1.%2.%3.%4.%5.%6.%7.%8.%9."/>
      <w:lvlJc w:val="left"/>
      <w:pPr>
        <w:ind w:left="1583" w:hanging="1583"/>
      </w:pPr>
      <w:rPr>
        <w:rFonts w:hint="eastAsia" w:ascii="宋体" w:hAnsi="宋体" w:eastAsia="宋体" w:cs="宋体"/>
      </w:rPr>
    </w:lvl>
  </w:abstractNum>
  <w:abstractNum w:abstractNumId="2">
    <w:nsid w:val="255D0B99"/>
    <w:multiLevelType w:val="multilevel"/>
    <w:tmpl w:val="255D0B9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180"/>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hideSpellingErrors/>
  <w:documentProtection w:enforcement="0"/>
  <w:defaultTabStop w:val="424"/>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yYzYwODc3MzQxZGEyZjVhZjZjMjg2NjU4YjVkZWUifQ=="/>
  </w:docVars>
  <w:rsids>
    <w:rsidRoot w:val="00313679"/>
    <w:rsid w:val="000707B4"/>
    <w:rsid w:val="00072C34"/>
    <w:rsid w:val="00094529"/>
    <w:rsid w:val="000A13FD"/>
    <w:rsid w:val="000A32B8"/>
    <w:rsid w:val="000A5358"/>
    <w:rsid w:val="001F4645"/>
    <w:rsid w:val="00205A45"/>
    <w:rsid w:val="00223A22"/>
    <w:rsid w:val="00261E7F"/>
    <w:rsid w:val="00313679"/>
    <w:rsid w:val="00355E40"/>
    <w:rsid w:val="0038020B"/>
    <w:rsid w:val="00386003"/>
    <w:rsid w:val="003954A5"/>
    <w:rsid w:val="003B03F3"/>
    <w:rsid w:val="003C63E3"/>
    <w:rsid w:val="00451304"/>
    <w:rsid w:val="004B3CE9"/>
    <w:rsid w:val="004D5BD1"/>
    <w:rsid w:val="004E65FB"/>
    <w:rsid w:val="004F0519"/>
    <w:rsid w:val="00544D5C"/>
    <w:rsid w:val="00572482"/>
    <w:rsid w:val="00587D84"/>
    <w:rsid w:val="005916FC"/>
    <w:rsid w:val="00597FEE"/>
    <w:rsid w:val="005E0164"/>
    <w:rsid w:val="00674067"/>
    <w:rsid w:val="006D2340"/>
    <w:rsid w:val="007651C9"/>
    <w:rsid w:val="00767848"/>
    <w:rsid w:val="00774D27"/>
    <w:rsid w:val="007C0F2D"/>
    <w:rsid w:val="007E105C"/>
    <w:rsid w:val="00865976"/>
    <w:rsid w:val="008936AF"/>
    <w:rsid w:val="008A6D59"/>
    <w:rsid w:val="008C2633"/>
    <w:rsid w:val="00902854"/>
    <w:rsid w:val="0093149F"/>
    <w:rsid w:val="009B6A32"/>
    <w:rsid w:val="00A64B0D"/>
    <w:rsid w:val="00AA6755"/>
    <w:rsid w:val="00AC197B"/>
    <w:rsid w:val="00B40165"/>
    <w:rsid w:val="00BB6452"/>
    <w:rsid w:val="00C50341"/>
    <w:rsid w:val="00DB6F0D"/>
    <w:rsid w:val="00DF34F5"/>
    <w:rsid w:val="00E01FC0"/>
    <w:rsid w:val="00E85BC7"/>
    <w:rsid w:val="00ED5AC4"/>
    <w:rsid w:val="00EF5BBB"/>
    <w:rsid w:val="00F1067B"/>
    <w:rsid w:val="00F13FD7"/>
    <w:rsid w:val="00F412AB"/>
    <w:rsid w:val="00F43C16"/>
    <w:rsid w:val="00FB1923"/>
    <w:rsid w:val="017B4BAA"/>
    <w:rsid w:val="01F55459"/>
    <w:rsid w:val="020C008E"/>
    <w:rsid w:val="02621D24"/>
    <w:rsid w:val="029D59B1"/>
    <w:rsid w:val="040D20E2"/>
    <w:rsid w:val="04706FFA"/>
    <w:rsid w:val="0494622D"/>
    <w:rsid w:val="04DF373D"/>
    <w:rsid w:val="05502988"/>
    <w:rsid w:val="06140420"/>
    <w:rsid w:val="06872F4B"/>
    <w:rsid w:val="091F1334"/>
    <w:rsid w:val="09247DCC"/>
    <w:rsid w:val="096D4C7A"/>
    <w:rsid w:val="098F3B9C"/>
    <w:rsid w:val="09C0632E"/>
    <w:rsid w:val="09C663A1"/>
    <w:rsid w:val="09D6056A"/>
    <w:rsid w:val="0AC27AB4"/>
    <w:rsid w:val="0AD53157"/>
    <w:rsid w:val="0E875A45"/>
    <w:rsid w:val="0FE75425"/>
    <w:rsid w:val="0FF3288D"/>
    <w:rsid w:val="10136A3A"/>
    <w:rsid w:val="11BD76CA"/>
    <w:rsid w:val="11E579A3"/>
    <w:rsid w:val="12617140"/>
    <w:rsid w:val="12972150"/>
    <w:rsid w:val="130B3081"/>
    <w:rsid w:val="144A1C6D"/>
    <w:rsid w:val="14D3258D"/>
    <w:rsid w:val="153877DD"/>
    <w:rsid w:val="163634D4"/>
    <w:rsid w:val="16A933F5"/>
    <w:rsid w:val="17D825B2"/>
    <w:rsid w:val="19C534C4"/>
    <w:rsid w:val="1AC230E8"/>
    <w:rsid w:val="1AE16104"/>
    <w:rsid w:val="1BB9498B"/>
    <w:rsid w:val="1C5127CA"/>
    <w:rsid w:val="1C96375A"/>
    <w:rsid w:val="1D5565D5"/>
    <w:rsid w:val="1E00075A"/>
    <w:rsid w:val="1E9F5400"/>
    <w:rsid w:val="1EDA5344"/>
    <w:rsid w:val="20946068"/>
    <w:rsid w:val="212402BC"/>
    <w:rsid w:val="214421B5"/>
    <w:rsid w:val="22486A69"/>
    <w:rsid w:val="23186E84"/>
    <w:rsid w:val="24853744"/>
    <w:rsid w:val="24E422B9"/>
    <w:rsid w:val="25152D2D"/>
    <w:rsid w:val="288A3CAB"/>
    <w:rsid w:val="28EB06CD"/>
    <w:rsid w:val="2991678C"/>
    <w:rsid w:val="29BD7D3C"/>
    <w:rsid w:val="2AF721FD"/>
    <w:rsid w:val="2CCF04B2"/>
    <w:rsid w:val="2DFA615B"/>
    <w:rsid w:val="307455F4"/>
    <w:rsid w:val="31107ED4"/>
    <w:rsid w:val="319800B1"/>
    <w:rsid w:val="31DF1B2A"/>
    <w:rsid w:val="31F47F6E"/>
    <w:rsid w:val="333B3206"/>
    <w:rsid w:val="3439524F"/>
    <w:rsid w:val="350902DA"/>
    <w:rsid w:val="35475C92"/>
    <w:rsid w:val="356C00F9"/>
    <w:rsid w:val="35BE6570"/>
    <w:rsid w:val="366A216D"/>
    <w:rsid w:val="37021757"/>
    <w:rsid w:val="38646D95"/>
    <w:rsid w:val="38665FDA"/>
    <w:rsid w:val="38B10B3B"/>
    <w:rsid w:val="38E2084B"/>
    <w:rsid w:val="390E4546"/>
    <w:rsid w:val="3913458B"/>
    <w:rsid w:val="39320D80"/>
    <w:rsid w:val="398B5761"/>
    <w:rsid w:val="3AA451AB"/>
    <w:rsid w:val="3B676243"/>
    <w:rsid w:val="3B936D32"/>
    <w:rsid w:val="3CCB40C7"/>
    <w:rsid w:val="3CDE32C9"/>
    <w:rsid w:val="3D4D218C"/>
    <w:rsid w:val="3D7A4C64"/>
    <w:rsid w:val="3DBF0F12"/>
    <w:rsid w:val="3E181922"/>
    <w:rsid w:val="3F545C4F"/>
    <w:rsid w:val="3F5C2520"/>
    <w:rsid w:val="4041483B"/>
    <w:rsid w:val="405F0517"/>
    <w:rsid w:val="40C41559"/>
    <w:rsid w:val="40F30276"/>
    <w:rsid w:val="412D42C1"/>
    <w:rsid w:val="41326A1C"/>
    <w:rsid w:val="427E20DE"/>
    <w:rsid w:val="427E5F3E"/>
    <w:rsid w:val="42A81A5D"/>
    <w:rsid w:val="446B4FA9"/>
    <w:rsid w:val="46E14BDC"/>
    <w:rsid w:val="46E57892"/>
    <w:rsid w:val="46ED1809"/>
    <w:rsid w:val="478359E9"/>
    <w:rsid w:val="479B7D88"/>
    <w:rsid w:val="47C31D1F"/>
    <w:rsid w:val="483F41DB"/>
    <w:rsid w:val="497C6E74"/>
    <w:rsid w:val="49961FD3"/>
    <w:rsid w:val="4A3D0BBF"/>
    <w:rsid w:val="4A7B35D0"/>
    <w:rsid w:val="4A7E3C45"/>
    <w:rsid w:val="4B646826"/>
    <w:rsid w:val="4C623A02"/>
    <w:rsid w:val="4CCC7C92"/>
    <w:rsid w:val="4CEA0353"/>
    <w:rsid w:val="4D135D42"/>
    <w:rsid w:val="4F1C0296"/>
    <w:rsid w:val="4F7A6382"/>
    <w:rsid w:val="4FA2515B"/>
    <w:rsid w:val="4FB629B4"/>
    <w:rsid w:val="50125EAF"/>
    <w:rsid w:val="502B6EFE"/>
    <w:rsid w:val="50C53FAE"/>
    <w:rsid w:val="50F52BFD"/>
    <w:rsid w:val="510672CF"/>
    <w:rsid w:val="513725DB"/>
    <w:rsid w:val="51FF2097"/>
    <w:rsid w:val="52955C97"/>
    <w:rsid w:val="53124847"/>
    <w:rsid w:val="53486233"/>
    <w:rsid w:val="53743ADC"/>
    <w:rsid w:val="538C361F"/>
    <w:rsid w:val="53CC489B"/>
    <w:rsid w:val="53D532B8"/>
    <w:rsid w:val="53D97825"/>
    <w:rsid w:val="54D940C9"/>
    <w:rsid w:val="55FB19D4"/>
    <w:rsid w:val="561F54A0"/>
    <w:rsid w:val="56207422"/>
    <w:rsid w:val="56B0015D"/>
    <w:rsid w:val="576A7B10"/>
    <w:rsid w:val="586812AA"/>
    <w:rsid w:val="59391ED7"/>
    <w:rsid w:val="59C96098"/>
    <w:rsid w:val="59CB0374"/>
    <w:rsid w:val="5A575595"/>
    <w:rsid w:val="5B2D7FCE"/>
    <w:rsid w:val="5C1464D0"/>
    <w:rsid w:val="5C30522C"/>
    <w:rsid w:val="5C365197"/>
    <w:rsid w:val="5C732F19"/>
    <w:rsid w:val="5D303DA6"/>
    <w:rsid w:val="5D543D4D"/>
    <w:rsid w:val="5F752C58"/>
    <w:rsid w:val="5FC05253"/>
    <w:rsid w:val="606C0E69"/>
    <w:rsid w:val="61974B52"/>
    <w:rsid w:val="625F79DD"/>
    <w:rsid w:val="62865E25"/>
    <w:rsid w:val="630B32EB"/>
    <w:rsid w:val="6554678D"/>
    <w:rsid w:val="663277CC"/>
    <w:rsid w:val="664F5A97"/>
    <w:rsid w:val="66FF1415"/>
    <w:rsid w:val="67395F4D"/>
    <w:rsid w:val="67630CEF"/>
    <w:rsid w:val="686D23BF"/>
    <w:rsid w:val="692E57B5"/>
    <w:rsid w:val="69490BD5"/>
    <w:rsid w:val="698F4B94"/>
    <w:rsid w:val="69E47E59"/>
    <w:rsid w:val="6A1059D2"/>
    <w:rsid w:val="6C845A80"/>
    <w:rsid w:val="6D1C4347"/>
    <w:rsid w:val="6DB77BCC"/>
    <w:rsid w:val="6E3154E2"/>
    <w:rsid w:val="6EA2788C"/>
    <w:rsid w:val="705E4BBF"/>
    <w:rsid w:val="70AE6ED1"/>
    <w:rsid w:val="71614A1E"/>
    <w:rsid w:val="72A16BDB"/>
    <w:rsid w:val="72C708B1"/>
    <w:rsid w:val="730153F4"/>
    <w:rsid w:val="735246CB"/>
    <w:rsid w:val="735D2F78"/>
    <w:rsid w:val="75EBA1CE"/>
    <w:rsid w:val="77950F7E"/>
    <w:rsid w:val="77D84D75"/>
    <w:rsid w:val="77F51A1C"/>
    <w:rsid w:val="78444558"/>
    <w:rsid w:val="78514CB8"/>
    <w:rsid w:val="78D1021F"/>
    <w:rsid w:val="78DE0702"/>
    <w:rsid w:val="7AA4543D"/>
    <w:rsid w:val="7B032BC8"/>
    <w:rsid w:val="7B084A14"/>
    <w:rsid w:val="7CBD14D8"/>
    <w:rsid w:val="7D1B1B29"/>
    <w:rsid w:val="7D90253F"/>
    <w:rsid w:val="7DAE2D33"/>
    <w:rsid w:val="7DB22BA8"/>
    <w:rsid w:val="7EA877E8"/>
    <w:rsid w:val="7F611488"/>
    <w:rsid w:val="7F9674D9"/>
    <w:rsid w:val="7F9956D1"/>
    <w:rsid w:val="7FB618A6"/>
    <w:rsid w:val="7FBB35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qFormat="1" w:uiPriority="99" w:semiHidden="0" w:name="Body Text 3"/>
    <w:lsdException w:qFormat="1" w:uiPriority="99" w:semiHidden="0" w:name="Body Text Indent 2"/>
    <w:lsdException w:qFormat="1" w:uiPriority="99" w:semiHidden="0"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after="160" w:line="278"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89"/>
    <w:autoRedefine/>
    <w:qFormat/>
    <w:uiPriority w:val="0"/>
    <w:pPr>
      <w:keepNext/>
      <w:keepLines/>
      <w:spacing w:before="120" w:after="120"/>
      <w:jc w:val="center"/>
      <w:outlineLvl w:val="0"/>
    </w:pPr>
    <w:rPr>
      <w:b/>
      <w:spacing w:val="20"/>
      <w:kern w:val="44"/>
      <w:sz w:val="32"/>
    </w:rPr>
  </w:style>
  <w:style w:type="paragraph" w:styleId="3">
    <w:name w:val="heading 2"/>
    <w:basedOn w:val="1"/>
    <w:next w:val="1"/>
    <w:link w:val="56"/>
    <w:autoRedefine/>
    <w:unhideWhenUsed/>
    <w:qFormat/>
    <w:uiPriority w:val="0"/>
    <w:pPr>
      <w:keepNext/>
      <w:keepLines/>
      <w:spacing w:before="240" w:line="400" w:lineRule="exact"/>
      <w:outlineLvl w:val="1"/>
    </w:pPr>
    <w:rPr>
      <w:rFonts w:ascii="Arial" w:hAnsi="Arial"/>
      <w:b/>
      <w:color w:val="000000"/>
      <w:spacing w:val="40"/>
      <w:sz w:val="32"/>
    </w:rPr>
  </w:style>
  <w:style w:type="paragraph" w:styleId="4">
    <w:name w:val="heading 3"/>
    <w:basedOn w:val="1"/>
    <w:next w:val="1"/>
    <w:link w:val="94"/>
    <w:autoRedefine/>
    <w:unhideWhenUsed/>
    <w:qFormat/>
    <w:uiPriority w:val="0"/>
    <w:pPr>
      <w:keepNext/>
      <w:keepLines/>
      <w:spacing w:before="60" w:after="60" w:line="400" w:lineRule="exact"/>
      <w:ind w:firstLine="510"/>
      <w:outlineLvl w:val="2"/>
    </w:pPr>
    <w:rPr>
      <w:rFonts w:ascii="宋体"/>
      <w:b/>
      <w:sz w:val="24"/>
    </w:rPr>
  </w:style>
  <w:style w:type="paragraph" w:styleId="5">
    <w:name w:val="heading 4"/>
    <w:basedOn w:val="1"/>
    <w:next w:val="1"/>
    <w:link w:val="148"/>
    <w:autoRedefine/>
    <w:unhideWhenUsed/>
    <w:qFormat/>
    <w:uiPriority w:val="9"/>
    <w:pPr>
      <w:tabs>
        <w:tab w:val="left" w:pos="2155"/>
      </w:tabs>
      <w:adjustRightInd w:val="0"/>
      <w:spacing w:before="120" w:line="360" w:lineRule="auto"/>
      <w:ind w:left="2155" w:hanging="1078"/>
      <w:textAlignment w:val="baseline"/>
      <w:outlineLvl w:val="3"/>
    </w:pPr>
    <w:rPr>
      <w:rFonts w:ascii="Arial" w:hAnsi="Arial" w:eastAsia="黑体"/>
      <w:kern w:val="0"/>
      <w:sz w:val="28"/>
    </w:rPr>
  </w:style>
  <w:style w:type="paragraph" w:styleId="6">
    <w:name w:val="heading 5"/>
    <w:basedOn w:val="1"/>
    <w:next w:val="1"/>
    <w:link w:val="149"/>
    <w:autoRedefine/>
    <w:unhideWhenUsed/>
    <w:qFormat/>
    <w:uiPriority w:val="0"/>
    <w:pPr>
      <w:keepNext/>
      <w:keepLines/>
      <w:adjustRightInd w:val="0"/>
      <w:spacing w:before="280" w:after="290" w:line="376" w:lineRule="atLeast"/>
      <w:textAlignment w:val="baseline"/>
      <w:outlineLvl w:val="4"/>
    </w:pPr>
    <w:rPr>
      <w:b/>
      <w:kern w:val="0"/>
      <w:sz w:val="28"/>
      <w:szCs w:val="24"/>
    </w:rPr>
  </w:style>
  <w:style w:type="paragraph" w:styleId="7">
    <w:name w:val="heading 6"/>
    <w:basedOn w:val="1"/>
    <w:next w:val="1"/>
    <w:link w:val="150"/>
    <w:autoRedefine/>
    <w:unhideWhenUsed/>
    <w:qFormat/>
    <w:uiPriority w:val="0"/>
    <w:pPr>
      <w:keepNext/>
      <w:keepLines/>
      <w:ind w:firstLine="200" w:firstLineChars="200"/>
      <w:outlineLvl w:val="5"/>
    </w:pPr>
    <w:rPr>
      <w:rFonts w:ascii="Arial" w:hAnsi="Arial" w:cstheme="minorBidi"/>
      <w:sz w:val="24"/>
      <w:szCs w:val="24"/>
    </w:rPr>
  </w:style>
  <w:style w:type="paragraph" w:styleId="8">
    <w:name w:val="heading 7"/>
    <w:basedOn w:val="1"/>
    <w:next w:val="1"/>
    <w:link w:val="151"/>
    <w:unhideWhenUsed/>
    <w:qFormat/>
    <w:uiPriority w:val="0"/>
    <w:pPr>
      <w:keepNext/>
      <w:keepLines/>
      <w:numPr>
        <w:ilvl w:val="6"/>
        <w:numId w:val="1"/>
      </w:numPr>
      <w:spacing w:before="240" w:after="64" w:line="317" w:lineRule="auto"/>
      <w:outlineLvl w:val="6"/>
    </w:pPr>
    <w:rPr>
      <w:rFonts w:ascii="Arial" w:hAnsi="Arial" w:cstheme="minorBidi"/>
      <w:b/>
      <w:sz w:val="24"/>
      <w:szCs w:val="24"/>
    </w:rPr>
  </w:style>
  <w:style w:type="paragraph" w:styleId="9">
    <w:name w:val="heading 8"/>
    <w:basedOn w:val="1"/>
    <w:next w:val="1"/>
    <w:link w:val="152"/>
    <w:autoRedefine/>
    <w:unhideWhenUsed/>
    <w:qFormat/>
    <w:uiPriority w:val="0"/>
    <w:pPr>
      <w:keepNext/>
      <w:keepLines/>
      <w:numPr>
        <w:ilvl w:val="7"/>
        <w:numId w:val="1"/>
      </w:numPr>
      <w:spacing w:before="240" w:after="64" w:line="317" w:lineRule="auto"/>
      <w:outlineLvl w:val="7"/>
    </w:pPr>
    <w:rPr>
      <w:rFonts w:ascii="Arial" w:hAnsi="Arial" w:cstheme="minorBidi"/>
      <w:b/>
      <w:sz w:val="22"/>
      <w:szCs w:val="24"/>
    </w:rPr>
  </w:style>
  <w:style w:type="paragraph" w:styleId="10">
    <w:name w:val="heading 9"/>
    <w:basedOn w:val="1"/>
    <w:next w:val="1"/>
    <w:link w:val="153"/>
    <w:autoRedefine/>
    <w:unhideWhenUsed/>
    <w:qFormat/>
    <w:uiPriority w:val="0"/>
    <w:pPr>
      <w:keepNext/>
      <w:keepLines/>
      <w:numPr>
        <w:ilvl w:val="8"/>
        <w:numId w:val="1"/>
      </w:numPr>
      <w:spacing w:before="240" w:after="64" w:line="317" w:lineRule="auto"/>
      <w:outlineLvl w:val="8"/>
    </w:pPr>
    <w:rPr>
      <w:rFonts w:ascii="Arial" w:hAnsi="Arial" w:eastAsia="黑体" w:cstheme="minorBidi"/>
      <w:sz w:val="24"/>
      <w:szCs w:val="24"/>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ind w:left="1260"/>
      <w:jc w:val="left"/>
    </w:pPr>
    <w:rPr>
      <w:sz w:val="18"/>
      <w:szCs w:val="18"/>
    </w:rPr>
  </w:style>
  <w:style w:type="paragraph" w:styleId="12">
    <w:name w:val="Normal Indent"/>
    <w:basedOn w:val="1"/>
    <w:autoRedefine/>
    <w:unhideWhenUsed/>
    <w:qFormat/>
    <w:uiPriority w:val="99"/>
    <w:pPr>
      <w:ind w:firstLine="420"/>
    </w:pPr>
  </w:style>
  <w:style w:type="paragraph" w:styleId="13">
    <w:name w:val="List Bullet"/>
    <w:basedOn w:val="1"/>
    <w:semiHidden/>
    <w:unhideWhenUsed/>
    <w:qFormat/>
    <w:uiPriority w:val="99"/>
    <w:pPr>
      <w:numPr>
        <w:ilvl w:val="0"/>
        <w:numId w:val="2"/>
      </w:numPr>
    </w:pPr>
  </w:style>
  <w:style w:type="paragraph" w:styleId="14">
    <w:name w:val="Document Map"/>
    <w:basedOn w:val="1"/>
    <w:autoRedefine/>
    <w:qFormat/>
    <w:uiPriority w:val="99"/>
    <w:pPr>
      <w:shd w:val="clear" w:color="auto" w:fill="000080"/>
    </w:pPr>
  </w:style>
  <w:style w:type="paragraph" w:styleId="15">
    <w:name w:val="annotation text"/>
    <w:basedOn w:val="1"/>
    <w:link w:val="165"/>
    <w:autoRedefine/>
    <w:unhideWhenUsed/>
    <w:qFormat/>
    <w:uiPriority w:val="99"/>
    <w:pPr>
      <w:jc w:val="left"/>
    </w:pPr>
  </w:style>
  <w:style w:type="paragraph" w:styleId="16">
    <w:name w:val="Body Text 3"/>
    <w:basedOn w:val="1"/>
    <w:autoRedefine/>
    <w:unhideWhenUsed/>
    <w:qFormat/>
    <w:uiPriority w:val="99"/>
    <w:pPr>
      <w:spacing w:after="120"/>
    </w:pPr>
    <w:rPr>
      <w:sz w:val="16"/>
      <w:szCs w:val="16"/>
    </w:rPr>
  </w:style>
  <w:style w:type="paragraph" w:styleId="17">
    <w:name w:val="Body Text"/>
    <w:basedOn w:val="1"/>
    <w:link w:val="59"/>
    <w:autoRedefine/>
    <w:unhideWhenUsed/>
    <w:qFormat/>
    <w:uiPriority w:val="99"/>
    <w:rPr>
      <w:rFonts w:ascii="宋体"/>
      <w:sz w:val="24"/>
    </w:rPr>
  </w:style>
  <w:style w:type="paragraph" w:styleId="18">
    <w:name w:val="Body Text Indent"/>
    <w:basedOn w:val="1"/>
    <w:link w:val="62"/>
    <w:autoRedefine/>
    <w:unhideWhenUsed/>
    <w:qFormat/>
    <w:uiPriority w:val="99"/>
    <w:pPr>
      <w:spacing w:line="460" w:lineRule="exact"/>
      <w:ind w:firstLine="510"/>
    </w:pPr>
  </w:style>
  <w:style w:type="paragraph" w:styleId="19">
    <w:name w:val="toc 5"/>
    <w:basedOn w:val="1"/>
    <w:next w:val="1"/>
    <w:autoRedefine/>
    <w:unhideWhenUsed/>
    <w:qFormat/>
    <w:uiPriority w:val="39"/>
    <w:pPr>
      <w:ind w:left="840"/>
      <w:jc w:val="left"/>
    </w:pPr>
    <w:rPr>
      <w:sz w:val="18"/>
      <w:szCs w:val="18"/>
    </w:rPr>
  </w:style>
  <w:style w:type="paragraph" w:styleId="20">
    <w:name w:val="toc 3"/>
    <w:basedOn w:val="1"/>
    <w:next w:val="1"/>
    <w:autoRedefine/>
    <w:unhideWhenUsed/>
    <w:qFormat/>
    <w:uiPriority w:val="39"/>
    <w:pPr>
      <w:ind w:left="420"/>
      <w:jc w:val="left"/>
    </w:pPr>
    <w:rPr>
      <w:i/>
      <w:iCs/>
      <w:sz w:val="20"/>
    </w:rPr>
  </w:style>
  <w:style w:type="paragraph" w:styleId="21">
    <w:name w:val="Plain Text"/>
    <w:basedOn w:val="1"/>
    <w:next w:val="1"/>
    <w:link w:val="157"/>
    <w:autoRedefine/>
    <w:qFormat/>
    <w:uiPriority w:val="0"/>
    <w:rPr>
      <w:rFonts w:ascii="宋体"/>
    </w:rPr>
  </w:style>
  <w:style w:type="paragraph" w:styleId="22">
    <w:name w:val="toc 8"/>
    <w:basedOn w:val="1"/>
    <w:next w:val="1"/>
    <w:autoRedefine/>
    <w:unhideWhenUsed/>
    <w:qFormat/>
    <w:uiPriority w:val="39"/>
    <w:pPr>
      <w:ind w:left="1470"/>
      <w:jc w:val="left"/>
    </w:pPr>
    <w:rPr>
      <w:sz w:val="18"/>
      <w:szCs w:val="18"/>
    </w:rPr>
  </w:style>
  <w:style w:type="paragraph" w:styleId="23">
    <w:name w:val="Date"/>
    <w:basedOn w:val="1"/>
    <w:next w:val="1"/>
    <w:link w:val="164"/>
    <w:autoRedefine/>
    <w:unhideWhenUsed/>
    <w:qFormat/>
    <w:uiPriority w:val="99"/>
    <w:rPr>
      <w:kern w:val="0"/>
      <w:sz w:val="28"/>
    </w:rPr>
  </w:style>
  <w:style w:type="paragraph" w:styleId="24">
    <w:name w:val="Body Text Indent 2"/>
    <w:basedOn w:val="1"/>
    <w:link w:val="95"/>
    <w:autoRedefine/>
    <w:unhideWhenUsed/>
    <w:qFormat/>
    <w:uiPriority w:val="99"/>
    <w:pPr>
      <w:spacing w:line="500" w:lineRule="exact"/>
      <w:ind w:firstLine="510"/>
    </w:pPr>
    <w:rPr>
      <w:rFonts w:ascii="宋体"/>
      <w:sz w:val="24"/>
    </w:rPr>
  </w:style>
  <w:style w:type="paragraph" w:styleId="25">
    <w:name w:val="Balloon Text"/>
    <w:basedOn w:val="1"/>
    <w:link w:val="156"/>
    <w:autoRedefine/>
    <w:unhideWhenUsed/>
    <w:qFormat/>
    <w:uiPriority w:val="99"/>
    <w:rPr>
      <w:sz w:val="18"/>
      <w:szCs w:val="18"/>
    </w:rPr>
  </w:style>
  <w:style w:type="paragraph" w:styleId="26">
    <w:name w:val="footer"/>
    <w:basedOn w:val="1"/>
    <w:link w:val="154"/>
    <w:autoRedefine/>
    <w:qFormat/>
    <w:uiPriority w:val="99"/>
    <w:pPr>
      <w:tabs>
        <w:tab w:val="center" w:pos="4153"/>
        <w:tab w:val="right" w:pos="8306"/>
      </w:tabs>
      <w:snapToGrid w:val="0"/>
      <w:jc w:val="left"/>
    </w:pPr>
    <w:rPr>
      <w:sz w:val="18"/>
    </w:rPr>
  </w:style>
  <w:style w:type="paragraph" w:styleId="27">
    <w:name w:val="header"/>
    <w:basedOn w:val="1"/>
    <w:link w:val="155"/>
    <w:autoRedefine/>
    <w:qFormat/>
    <w:uiPriority w:val="99"/>
    <w:pPr>
      <w:pBdr>
        <w:bottom w:val="single" w:color="auto" w:sz="6" w:space="1"/>
      </w:pBdr>
      <w:tabs>
        <w:tab w:val="center" w:pos="4153"/>
        <w:tab w:val="right" w:pos="8306"/>
      </w:tabs>
      <w:snapToGrid w:val="0"/>
      <w:jc w:val="center"/>
    </w:pPr>
    <w:rPr>
      <w:sz w:val="18"/>
    </w:rPr>
  </w:style>
  <w:style w:type="paragraph" w:styleId="28">
    <w:name w:val="toc 1"/>
    <w:basedOn w:val="1"/>
    <w:next w:val="1"/>
    <w:autoRedefine/>
    <w:unhideWhenUsed/>
    <w:qFormat/>
    <w:uiPriority w:val="39"/>
    <w:pPr>
      <w:tabs>
        <w:tab w:val="right" w:leader="dot" w:pos="9663"/>
      </w:tabs>
      <w:spacing w:before="120" w:after="120"/>
      <w:jc w:val="left"/>
    </w:pPr>
    <w:rPr>
      <w:b/>
      <w:bCs/>
      <w:caps/>
      <w:sz w:val="28"/>
      <w:szCs w:val="28"/>
    </w:rPr>
  </w:style>
  <w:style w:type="paragraph" w:styleId="29">
    <w:name w:val="toc 4"/>
    <w:basedOn w:val="1"/>
    <w:next w:val="1"/>
    <w:autoRedefine/>
    <w:unhideWhenUsed/>
    <w:qFormat/>
    <w:uiPriority w:val="39"/>
    <w:pPr>
      <w:ind w:left="630"/>
      <w:jc w:val="left"/>
    </w:pPr>
    <w:rPr>
      <w:sz w:val="18"/>
      <w:szCs w:val="18"/>
    </w:rPr>
  </w:style>
  <w:style w:type="paragraph" w:styleId="30">
    <w:name w:val="Subtitle"/>
    <w:basedOn w:val="1"/>
    <w:next w:val="1"/>
    <w:autoRedefine/>
    <w:qFormat/>
    <w:uiPriority w:val="11"/>
    <w:pPr>
      <w:spacing w:before="240" w:after="60" w:line="312" w:lineRule="auto"/>
      <w:jc w:val="center"/>
      <w:outlineLvl w:val="1"/>
    </w:pPr>
    <w:rPr>
      <w:rFonts w:ascii="Cambria" w:hAnsi="Cambria"/>
      <w:b/>
      <w:bCs/>
      <w:kern w:val="28"/>
      <w:sz w:val="32"/>
      <w:szCs w:val="32"/>
    </w:rPr>
  </w:style>
  <w:style w:type="paragraph" w:styleId="31">
    <w:name w:val="toc 6"/>
    <w:basedOn w:val="1"/>
    <w:next w:val="1"/>
    <w:autoRedefine/>
    <w:unhideWhenUsed/>
    <w:qFormat/>
    <w:uiPriority w:val="39"/>
    <w:pPr>
      <w:ind w:left="1050"/>
      <w:jc w:val="left"/>
    </w:pPr>
    <w:rPr>
      <w:sz w:val="18"/>
      <w:szCs w:val="18"/>
    </w:rPr>
  </w:style>
  <w:style w:type="paragraph" w:styleId="32">
    <w:name w:val="Body Text Indent 3"/>
    <w:basedOn w:val="1"/>
    <w:autoRedefine/>
    <w:unhideWhenUsed/>
    <w:qFormat/>
    <w:uiPriority w:val="99"/>
    <w:pPr>
      <w:spacing w:line="500" w:lineRule="exact"/>
      <w:ind w:firstLine="510"/>
    </w:pPr>
    <w:rPr>
      <w:rFonts w:ascii="宋体"/>
      <w:color w:val="000000"/>
      <w:sz w:val="26"/>
    </w:rPr>
  </w:style>
  <w:style w:type="paragraph" w:styleId="33">
    <w:name w:val="table of figures"/>
    <w:basedOn w:val="1"/>
    <w:next w:val="1"/>
    <w:autoRedefine/>
    <w:unhideWhenUsed/>
    <w:qFormat/>
    <w:uiPriority w:val="99"/>
    <w:pPr>
      <w:ind w:left="840" w:hanging="420"/>
    </w:pPr>
  </w:style>
  <w:style w:type="paragraph" w:styleId="34">
    <w:name w:val="toc 2"/>
    <w:basedOn w:val="1"/>
    <w:next w:val="1"/>
    <w:autoRedefine/>
    <w:unhideWhenUsed/>
    <w:qFormat/>
    <w:uiPriority w:val="39"/>
    <w:pPr>
      <w:ind w:left="210"/>
      <w:jc w:val="left"/>
    </w:pPr>
    <w:rPr>
      <w:smallCaps/>
      <w:sz w:val="20"/>
    </w:rPr>
  </w:style>
  <w:style w:type="paragraph" w:styleId="35">
    <w:name w:val="toc 9"/>
    <w:basedOn w:val="1"/>
    <w:next w:val="1"/>
    <w:autoRedefine/>
    <w:unhideWhenUsed/>
    <w:qFormat/>
    <w:uiPriority w:val="39"/>
    <w:pPr>
      <w:ind w:left="1680"/>
      <w:jc w:val="left"/>
    </w:pPr>
    <w:rPr>
      <w:sz w:val="18"/>
      <w:szCs w:val="18"/>
    </w:rPr>
  </w:style>
  <w:style w:type="paragraph" w:styleId="36">
    <w:name w:val="Normal (Web)"/>
    <w:basedOn w:val="1"/>
    <w:link w:val="140"/>
    <w:autoRedefine/>
    <w:unhideWhenUsed/>
    <w:qFormat/>
    <w:uiPriority w:val="99"/>
    <w:pPr>
      <w:widowControl/>
      <w:spacing w:before="100" w:beforeAutospacing="1" w:after="100" w:afterAutospacing="1"/>
      <w:jc w:val="left"/>
    </w:pPr>
    <w:rPr>
      <w:rFonts w:ascii="宋体" w:hAnsi="宋体"/>
      <w:kern w:val="0"/>
      <w:sz w:val="24"/>
      <w:szCs w:val="24"/>
    </w:rPr>
  </w:style>
  <w:style w:type="paragraph" w:styleId="37">
    <w:name w:val="Title"/>
    <w:basedOn w:val="1"/>
    <w:next w:val="1"/>
    <w:autoRedefine/>
    <w:qFormat/>
    <w:uiPriority w:val="0"/>
    <w:pPr>
      <w:spacing w:beforeLines="50" w:after="100" w:afterAutospacing="1" w:line="600" w:lineRule="exact"/>
      <w:jc w:val="center"/>
    </w:pPr>
    <w:rPr>
      <w:b/>
      <w:sz w:val="32"/>
      <w:szCs w:val="32"/>
    </w:rPr>
  </w:style>
  <w:style w:type="paragraph" w:styleId="38">
    <w:name w:val="annotation subject"/>
    <w:basedOn w:val="15"/>
    <w:next w:val="15"/>
    <w:link w:val="166"/>
    <w:autoRedefine/>
    <w:unhideWhenUsed/>
    <w:qFormat/>
    <w:uiPriority w:val="99"/>
    <w:rPr>
      <w:b/>
      <w:bCs/>
    </w:rPr>
  </w:style>
  <w:style w:type="paragraph" w:styleId="39">
    <w:name w:val="Body Text First Indent"/>
    <w:basedOn w:val="17"/>
    <w:autoRedefine/>
    <w:qFormat/>
    <w:uiPriority w:val="0"/>
    <w:pPr>
      <w:spacing w:line="312" w:lineRule="auto"/>
      <w:ind w:firstLine="420"/>
    </w:pPr>
  </w:style>
  <w:style w:type="table" w:styleId="41">
    <w:name w:val="Table Grid"/>
    <w:basedOn w:val="4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basedOn w:val="42"/>
    <w:autoRedefine/>
    <w:qFormat/>
    <w:uiPriority w:val="22"/>
    <w:rPr>
      <w:b/>
      <w:bCs/>
    </w:rPr>
  </w:style>
  <w:style w:type="character" w:styleId="44">
    <w:name w:val="page number"/>
    <w:basedOn w:val="42"/>
    <w:autoRedefine/>
    <w:unhideWhenUsed/>
    <w:qFormat/>
    <w:uiPriority w:val="99"/>
  </w:style>
  <w:style w:type="character" w:styleId="45">
    <w:name w:val="FollowedHyperlink"/>
    <w:basedOn w:val="42"/>
    <w:autoRedefine/>
    <w:unhideWhenUsed/>
    <w:qFormat/>
    <w:uiPriority w:val="99"/>
    <w:rPr>
      <w:rFonts w:hint="eastAsia" w:ascii="宋体" w:hAnsi="宋体" w:eastAsia="宋体" w:cs="宋体"/>
      <w:color w:val="0033CC"/>
      <w:sz w:val="18"/>
      <w:szCs w:val="18"/>
      <w:u w:val="none"/>
    </w:rPr>
  </w:style>
  <w:style w:type="character" w:styleId="46">
    <w:name w:val="Emphasis"/>
    <w:basedOn w:val="42"/>
    <w:autoRedefine/>
    <w:qFormat/>
    <w:uiPriority w:val="20"/>
    <w:rPr>
      <w:i/>
    </w:rPr>
  </w:style>
  <w:style w:type="character" w:styleId="47">
    <w:name w:val="HTML Definition"/>
    <w:basedOn w:val="42"/>
    <w:autoRedefine/>
    <w:unhideWhenUsed/>
    <w:qFormat/>
    <w:uiPriority w:val="99"/>
    <w:rPr>
      <w:i/>
    </w:rPr>
  </w:style>
  <w:style w:type="character" w:styleId="48">
    <w:name w:val="Hyperlink"/>
    <w:basedOn w:val="42"/>
    <w:autoRedefine/>
    <w:unhideWhenUsed/>
    <w:qFormat/>
    <w:uiPriority w:val="99"/>
    <w:rPr>
      <w:rFonts w:hint="eastAsia" w:ascii="宋体" w:hAnsi="宋体" w:eastAsia="宋体" w:cs="宋体"/>
      <w:color w:val="0033CC"/>
      <w:sz w:val="18"/>
      <w:szCs w:val="18"/>
      <w:u w:val="none"/>
    </w:rPr>
  </w:style>
  <w:style w:type="character" w:styleId="49">
    <w:name w:val="HTML Code"/>
    <w:basedOn w:val="42"/>
    <w:autoRedefine/>
    <w:unhideWhenUsed/>
    <w:qFormat/>
    <w:uiPriority w:val="99"/>
    <w:rPr>
      <w:rFonts w:hint="default" w:ascii="Consolas" w:hAnsi="Consolas" w:eastAsia="Consolas" w:cs="Consolas"/>
      <w:color w:val="C7254E"/>
      <w:sz w:val="21"/>
      <w:szCs w:val="21"/>
      <w:shd w:val="clear" w:color="auto" w:fill="F9F2F4"/>
    </w:rPr>
  </w:style>
  <w:style w:type="character" w:styleId="50">
    <w:name w:val="annotation reference"/>
    <w:basedOn w:val="42"/>
    <w:autoRedefine/>
    <w:unhideWhenUsed/>
    <w:qFormat/>
    <w:uiPriority w:val="99"/>
    <w:rPr>
      <w:sz w:val="21"/>
      <w:szCs w:val="21"/>
    </w:rPr>
  </w:style>
  <w:style w:type="character" w:styleId="51">
    <w:name w:val="HTML Keyboard"/>
    <w:basedOn w:val="42"/>
    <w:autoRedefine/>
    <w:unhideWhenUsed/>
    <w:qFormat/>
    <w:uiPriority w:val="99"/>
    <w:rPr>
      <w:rFonts w:hint="default" w:ascii="Consolas" w:hAnsi="Consolas" w:eastAsia="Consolas" w:cs="Consolas"/>
      <w:vanish/>
      <w:color w:val="FFFFFF"/>
      <w:sz w:val="21"/>
      <w:szCs w:val="21"/>
      <w:shd w:val="clear" w:color="auto" w:fill="333333"/>
    </w:rPr>
  </w:style>
  <w:style w:type="character" w:styleId="52">
    <w:name w:val="HTML Sample"/>
    <w:basedOn w:val="42"/>
    <w:autoRedefine/>
    <w:unhideWhenUsed/>
    <w:qFormat/>
    <w:uiPriority w:val="99"/>
    <w:rPr>
      <w:rFonts w:ascii="Consolas" w:hAnsi="Consolas" w:eastAsia="Consolas" w:cs="Consolas"/>
      <w:sz w:val="21"/>
      <w:szCs w:val="21"/>
    </w:rPr>
  </w:style>
  <w:style w:type="character" w:customStyle="1" w:styleId="53">
    <w:name w:val="标题 1 Char"/>
    <w:basedOn w:val="42"/>
    <w:autoRedefine/>
    <w:qFormat/>
    <w:uiPriority w:val="0"/>
    <w:rPr>
      <w:rFonts w:ascii="Arial" w:hAnsi="Arial" w:eastAsia="宋体" w:cs="Times New Roman"/>
      <w:b/>
      <w:kern w:val="44"/>
      <w:sz w:val="32"/>
      <w:szCs w:val="24"/>
    </w:rPr>
  </w:style>
  <w:style w:type="paragraph" w:customStyle="1" w:styleId="54">
    <w:name w:val="正常"/>
    <w:basedOn w:val="55"/>
    <w:autoRedefine/>
    <w:qFormat/>
    <w:uiPriority w:val="0"/>
    <w:rPr>
      <w:sz w:val="24"/>
    </w:rPr>
  </w:style>
  <w:style w:type="paragraph" w:customStyle="1" w:styleId="55">
    <w:name w:val="小正常"/>
    <w:basedOn w:val="1"/>
    <w:autoRedefine/>
    <w:qFormat/>
    <w:uiPriority w:val="0"/>
    <w:rPr>
      <w:sz w:val="20"/>
    </w:rPr>
  </w:style>
  <w:style w:type="character" w:customStyle="1" w:styleId="56">
    <w:name w:val="标题 2 字符1"/>
    <w:basedOn w:val="42"/>
    <w:link w:val="3"/>
    <w:autoRedefine/>
    <w:qFormat/>
    <w:uiPriority w:val="0"/>
    <w:rPr>
      <w:rFonts w:ascii="Arial" w:hAnsi="Arial" w:eastAsia="宋体" w:cs="Times New Roman"/>
      <w:b/>
      <w:sz w:val="30"/>
      <w:szCs w:val="24"/>
    </w:rPr>
  </w:style>
  <w:style w:type="character" w:customStyle="1" w:styleId="57">
    <w:name w:val="style131"/>
    <w:autoRedefine/>
    <w:qFormat/>
    <w:uiPriority w:val="0"/>
    <w:rPr>
      <w:sz w:val="18"/>
      <w:szCs w:val="18"/>
    </w:rPr>
  </w:style>
  <w:style w:type="character" w:customStyle="1" w:styleId="58">
    <w:name w:val="标题 4 字符"/>
    <w:autoRedefine/>
    <w:qFormat/>
    <w:uiPriority w:val="0"/>
    <w:rPr>
      <w:rFonts w:ascii="Arial" w:hAnsi="Arial" w:eastAsia="黑体"/>
      <w:sz w:val="28"/>
    </w:rPr>
  </w:style>
  <w:style w:type="character" w:customStyle="1" w:styleId="59">
    <w:name w:val="正文文本 字符"/>
    <w:link w:val="17"/>
    <w:autoRedefine/>
    <w:qFormat/>
    <w:uiPriority w:val="0"/>
    <w:rPr>
      <w:rFonts w:ascii="宋体"/>
      <w:kern w:val="2"/>
      <w:sz w:val="24"/>
    </w:rPr>
  </w:style>
  <w:style w:type="character" w:customStyle="1" w:styleId="60">
    <w:name w:val="GW-正文 Char"/>
    <w:link w:val="61"/>
    <w:autoRedefine/>
    <w:qFormat/>
    <w:uiPriority w:val="0"/>
    <w:rPr>
      <w:rFonts w:eastAsia="仿宋_GB2312"/>
      <w:kern w:val="2"/>
      <w:sz w:val="24"/>
      <w:szCs w:val="24"/>
    </w:rPr>
  </w:style>
  <w:style w:type="paragraph" w:customStyle="1" w:styleId="61">
    <w:name w:val="GW-正文"/>
    <w:basedOn w:val="1"/>
    <w:link w:val="60"/>
    <w:autoRedefine/>
    <w:qFormat/>
    <w:uiPriority w:val="0"/>
    <w:pPr>
      <w:spacing w:line="360" w:lineRule="auto"/>
      <w:ind w:firstLine="200" w:firstLineChars="200"/>
    </w:pPr>
    <w:rPr>
      <w:rFonts w:eastAsia="仿宋_GB2312"/>
      <w:sz w:val="24"/>
      <w:szCs w:val="24"/>
    </w:rPr>
  </w:style>
  <w:style w:type="character" w:customStyle="1" w:styleId="62">
    <w:name w:val="正文文本缩进 字符"/>
    <w:link w:val="18"/>
    <w:autoRedefine/>
    <w:qFormat/>
    <w:uiPriority w:val="0"/>
    <w:rPr>
      <w:kern w:val="2"/>
      <w:sz w:val="21"/>
    </w:rPr>
  </w:style>
  <w:style w:type="character" w:customStyle="1" w:styleId="63">
    <w:name w:val="纯文本 字符"/>
    <w:autoRedefine/>
    <w:qFormat/>
    <w:uiPriority w:val="99"/>
    <w:rPr>
      <w:rFonts w:ascii="宋体" w:eastAsia="宋体"/>
      <w:kern w:val="2"/>
      <w:sz w:val="21"/>
      <w:lang w:val="en-US" w:eastAsia="zh-CN" w:bidi="ar-SA"/>
    </w:rPr>
  </w:style>
  <w:style w:type="paragraph" w:customStyle="1" w:styleId="64">
    <w:name w:val="Char"/>
    <w:basedOn w:val="1"/>
    <w:autoRedefine/>
    <w:qFormat/>
    <w:uiPriority w:val="0"/>
    <w:pPr>
      <w:widowControl/>
      <w:spacing w:line="240" w:lineRule="exact"/>
      <w:jc w:val="left"/>
    </w:pPr>
    <w:rPr>
      <w:rFonts w:ascii="Verdana" w:hAnsi="Verdana"/>
      <w:kern w:val="0"/>
      <w:sz w:val="20"/>
      <w:lang w:eastAsia="en-US"/>
    </w:rPr>
  </w:style>
  <w:style w:type="paragraph" w:customStyle="1" w:styleId="65">
    <w:name w:val="正文 New New New"/>
    <w:autoRedefine/>
    <w:qFormat/>
    <w:uiPriority w:val="0"/>
    <w:pPr>
      <w:spacing w:after="160" w:line="278" w:lineRule="auto"/>
      <w:jc w:val="both"/>
    </w:pPr>
    <w:rPr>
      <w:rFonts w:ascii="Times New Roman" w:hAnsi="Times New Roman" w:eastAsia="宋体" w:cs="Times New Roman"/>
      <w:kern w:val="2"/>
      <w:sz w:val="21"/>
      <w:lang w:val="en-US" w:eastAsia="zh-CN" w:bidi="ar-SA"/>
    </w:rPr>
  </w:style>
  <w:style w:type="paragraph" w:customStyle="1" w:styleId="66">
    <w:name w:val="修订1"/>
    <w:autoRedefine/>
    <w:semiHidden/>
    <w:qFormat/>
    <w:uiPriority w:val="99"/>
    <w:pPr>
      <w:spacing w:after="160" w:line="278" w:lineRule="auto"/>
    </w:pPr>
    <w:rPr>
      <w:rFonts w:ascii="Times New Roman" w:hAnsi="Times New Roman" w:eastAsia="宋体" w:cs="Times New Roman"/>
      <w:kern w:val="2"/>
      <w:sz w:val="21"/>
      <w:lang w:val="en-US" w:eastAsia="zh-CN" w:bidi="ar-SA"/>
    </w:rPr>
  </w:style>
  <w:style w:type="paragraph" w:customStyle="1" w:styleId="67">
    <w:name w:val="Char Char Char Char"/>
    <w:basedOn w:val="1"/>
    <w:autoRedefine/>
    <w:qFormat/>
    <w:uiPriority w:val="0"/>
    <w:rPr>
      <w:szCs w:val="24"/>
    </w:rPr>
  </w:style>
  <w:style w:type="paragraph" w:customStyle="1" w:styleId="68">
    <w:name w:val="目录"/>
    <w:basedOn w:val="1"/>
    <w:autoRedefine/>
    <w:qFormat/>
    <w:uiPriority w:val="0"/>
    <w:pPr>
      <w:widowControl/>
      <w:jc w:val="center"/>
    </w:pPr>
    <w:rPr>
      <w:rFonts w:ascii="宋体"/>
      <w:b/>
      <w:kern w:val="0"/>
      <w:sz w:val="36"/>
    </w:rPr>
  </w:style>
  <w:style w:type="paragraph" w:customStyle="1" w:styleId="69">
    <w:name w:val="Default"/>
    <w:autoRedefine/>
    <w:qFormat/>
    <w:uiPriority w:val="0"/>
    <w:pPr>
      <w:widowControl w:val="0"/>
      <w:autoSpaceDE w:val="0"/>
      <w:autoSpaceDN w:val="0"/>
      <w:adjustRightInd w:val="0"/>
      <w:spacing w:after="160" w:line="278" w:lineRule="auto"/>
    </w:pPr>
    <w:rPr>
      <w:rFonts w:ascii="宋体" w:hAnsi="Calibri" w:eastAsia="宋体" w:cs="宋体"/>
      <w:color w:val="000000"/>
      <w:sz w:val="24"/>
      <w:szCs w:val="24"/>
      <w:lang w:val="en-US" w:eastAsia="zh-CN" w:bidi="ar-SA"/>
    </w:rPr>
  </w:style>
  <w:style w:type="paragraph" w:customStyle="1" w:styleId="70">
    <w:name w:val="子弹１"/>
    <w:basedOn w:val="71"/>
    <w:autoRedefine/>
    <w:qFormat/>
    <w:uiPriority w:val="0"/>
    <w:pPr>
      <w:tabs>
        <w:tab w:val="left" w:pos="873"/>
        <w:tab w:val="left" w:pos="1134"/>
        <w:tab w:val="right" w:pos="9356"/>
      </w:tabs>
    </w:pPr>
  </w:style>
  <w:style w:type="paragraph" w:customStyle="1" w:styleId="71">
    <w:name w:val="子弹"/>
    <w:basedOn w:val="1"/>
    <w:autoRedefine/>
    <w:qFormat/>
    <w:uiPriority w:val="0"/>
    <w:pPr>
      <w:tabs>
        <w:tab w:val="left" w:pos="1134"/>
        <w:tab w:val="right" w:pos="9356"/>
      </w:tabs>
      <w:ind w:left="720" w:hanging="360"/>
    </w:pPr>
    <w:rPr>
      <w:rFonts w:ascii="新宋体" w:hAnsi="新宋体" w:eastAsia="新宋体"/>
      <w:sz w:val="28"/>
      <w:szCs w:val="28"/>
    </w:rPr>
  </w:style>
  <w:style w:type="paragraph" w:customStyle="1" w:styleId="72">
    <w:name w:val="p0"/>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3">
    <w:name w:val="列出段落1"/>
    <w:basedOn w:val="1"/>
    <w:autoRedefine/>
    <w:qFormat/>
    <w:uiPriority w:val="34"/>
    <w:pPr>
      <w:ind w:firstLine="420" w:firstLineChars="200"/>
    </w:pPr>
    <w:rPr>
      <w:szCs w:val="24"/>
    </w:rPr>
  </w:style>
  <w:style w:type="paragraph" w:customStyle="1" w:styleId="74">
    <w:name w:val="正文1"/>
    <w:autoRedefine/>
    <w:qFormat/>
    <w:uiPriority w:val="0"/>
    <w:pPr>
      <w:spacing w:after="160" w:line="278" w:lineRule="auto"/>
      <w:jc w:val="both"/>
    </w:pPr>
    <w:rPr>
      <w:rFonts w:ascii="Times New Roman" w:hAnsi="Times New Roman" w:eastAsia="宋体" w:cs="Times New Roman"/>
      <w:kern w:val="2"/>
      <w:sz w:val="21"/>
      <w:szCs w:val="21"/>
      <w:lang w:val="en-US" w:eastAsia="zh-CN" w:bidi="ar-SA"/>
    </w:rPr>
  </w:style>
  <w:style w:type="paragraph" w:customStyle="1" w:styleId="75">
    <w:name w:val="Char Char Char Char1"/>
    <w:basedOn w:val="14"/>
    <w:autoRedefine/>
    <w:qFormat/>
    <w:uiPriority w:val="0"/>
    <w:pPr>
      <w:adjustRightInd w:val="0"/>
      <w:snapToGrid w:val="0"/>
      <w:spacing w:line="360" w:lineRule="auto"/>
    </w:pPr>
    <w:rPr>
      <w:rFonts w:ascii="Tahoma" w:hAnsi="Tahoma"/>
      <w:sz w:val="24"/>
      <w:szCs w:val="24"/>
    </w:rPr>
  </w:style>
  <w:style w:type="paragraph" w:customStyle="1" w:styleId="76">
    <w:name w:val="默认段落字体 Para Char Char Char Char"/>
    <w:basedOn w:val="1"/>
    <w:autoRedefine/>
    <w:qFormat/>
    <w:uiPriority w:val="0"/>
    <w:rPr>
      <w:szCs w:val="24"/>
    </w:rPr>
  </w:style>
  <w:style w:type="paragraph" w:customStyle="1" w:styleId="77">
    <w:name w:val="Char Char1"/>
    <w:basedOn w:val="1"/>
    <w:autoRedefine/>
    <w:qFormat/>
    <w:uiPriority w:val="0"/>
    <w:pPr>
      <w:widowControl/>
      <w:spacing w:line="240" w:lineRule="exact"/>
      <w:jc w:val="left"/>
    </w:pPr>
    <w:rPr>
      <w:rFonts w:ascii="Verdana" w:hAnsi="Verdana" w:eastAsia="仿宋_GB2312"/>
      <w:kern w:val="0"/>
      <w:sz w:val="20"/>
      <w:lang w:eastAsia="en-US"/>
    </w:rPr>
  </w:style>
  <w:style w:type="paragraph" w:customStyle="1" w:styleId="78">
    <w:name w:val="列出段落11"/>
    <w:basedOn w:val="1"/>
    <w:autoRedefine/>
    <w:qFormat/>
    <w:uiPriority w:val="0"/>
    <w:pPr>
      <w:ind w:firstLine="420" w:firstLineChars="200"/>
    </w:pPr>
    <w:rPr>
      <w:rFonts w:ascii="Calibri" w:hAnsi="Calibri"/>
      <w:szCs w:val="22"/>
    </w:rPr>
  </w:style>
  <w:style w:type="paragraph" w:customStyle="1" w:styleId="79">
    <w:name w:val="Char1"/>
    <w:basedOn w:val="1"/>
    <w:autoRedefine/>
    <w:qFormat/>
    <w:uiPriority w:val="0"/>
    <w:rPr>
      <w:rFonts w:ascii="Tahoma" w:hAnsi="Tahoma"/>
      <w:sz w:val="24"/>
    </w:rPr>
  </w:style>
  <w:style w:type="paragraph" w:customStyle="1" w:styleId="80">
    <w:name w:val="样式1"/>
    <w:basedOn w:val="3"/>
    <w:autoRedefine/>
    <w:qFormat/>
    <w:uiPriority w:val="0"/>
    <w:pPr>
      <w:adjustRightInd w:val="0"/>
      <w:spacing w:line="416" w:lineRule="atLeast"/>
      <w:jc w:val="left"/>
      <w:textAlignment w:val="baseline"/>
    </w:pPr>
    <w:rPr>
      <w:rFonts w:eastAsia="黑体"/>
      <w:spacing w:val="0"/>
      <w:kern w:val="0"/>
      <w:sz w:val="30"/>
    </w:rPr>
  </w:style>
  <w:style w:type="character" w:customStyle="1" w:styleId="81">
    <w:name w:val="批注框文本 字符"/>
    <w:autoRedefine/>
    <w:qFormat/>
    <w:uiPriority w:val="0"/>
    <w:rPr>
      <w:kern w:val="2"/>
      <w:sz w:val="18"/>
      <w:szCs w:val="18"/>
    </w:rPr>
  </w:style>
  <w:style w:type="character" w:customStyle="1" w:styleId="82">
    <w:name w:val="grame"/>
    <w:autoRedefine/>
    <w:qFormat/>
    <w:uiPriority w:val="0"/>
  </w:style>
  <w:style w:type="character" w:customStyle="1" w:styleId="83">
    <w:name w:val="标题 5 字符"/>
    <w:basedOn w:val="42"/>
    <w:autoRedefine/>
    <w:qFormat/>
    <w:uiPriority w:val="0"/>
    <w:rPr>
      <w:b/>
      <w:sz w:val="28"/>
      <w:szCs w:val="24"/>
    </w:rPr>
  </w:style>
  <w:style w:type="character" w:customStyle="1" w:styleId="84">
    <w:name w:val="日期 字符"/>
    <w:autoRedefine/>
    <w:qFormat/>
    <w:uiPriority w:val="0"/>
    <w:rPr>
      <w:sz w:val="28"/>
    </w:rPr>
  </w:style>
  <w:style w:type="paragraph" w:customStyle="1" w:styleId="85">
    <w:name w:val="1"/>
    <w:autoRedefine/>
    <w:qFormat/>
    <w:uiPriority w:val="0"/>
    <w:pPr>
      <w:widowControl w:val="0"/>
      <w:spacing w:after="160" w:line="278" w:lineRule="auto"/>
      <w:jc w:val="both"/>
    </w:pPr>
    <w:rPr>
      <w:rFonts w:ascii="Times New Roman" w:hAnsi="Times New Roman" w:eastAsia="宋体" w:cs="Times New Roman"/>
      <w:kern w:val="2"/>
      <w:sz w:val="21"/>
      <w:lang w:val="en-US" w:eastAsia="zh-CN" w:bidi="ar-SA"/>
    </w:rPr>
  </w:style>
  <w:style w:type="character" w:customStyle="1" w:styleId="86">
    <w:name w:val="孙普文字 Char"/>
    <w:autoRedefine/>
    <w:qFormat/>
    <w:uiPriority w:val="0"/>
    <w:rPr>
      <w:rFonts w:ascii="宋体" w:hAnsi="Times New Roman" w:eastAsia="宋体" w:cs="Times New Roman"/>
      <w:szCs w:val="20"/>
    </w:rPr>
  </w:style>
  <w:style w:type="character" w:customStyle="1" w:styleId="87">
    <w:name w:val="页脚 字符"/>
    <w:autoRedefine/>
    <w:qFormat/>
    <w:uiPriority w:val="99"/>
    <w:rPr>
      <w:kern w:val="2"/>
      <w:sz w:val="18"/>
    </w:rPr>
  </w:style>
  <w:style w:type="character" w:customStyle="1" w:styleId="88">
    <w:name w:val="不明显强调1"/>
    <w:autoRedefine/>
    <w:qFormat/>
    <w:uiPriority w:val="0"/>
    <w:rPr>
      <w:rFonts w:eastAsia="仿宋_GB2312"/>
      <w:iCs/>
      <w:color w:val="auto"/>
      <w:sz w:val="24"/>
    </w:rPr>
  </w:style>
  <w:style w:type="character" w:customStyle="1" w:styleId="89">
    <w:name w:val="标题 1 字符"/>
    <w:link w:val="2"/>
    <w:autoRedefine/>
    <w:qFormat/>
    <w:uiPriority w:val="0"/>
    <w:rPr>
      <w:b/>
      <w:spacing w:val="20"/>
      <w:kern w:val="44"/>
      <w:sz w:val="32"/>
    </w:rPr>
  </w:style>
  <w:style w:type="character" w:customStyle="1" w:styleId="90">
    <w:name w:val="标题 3 字符"/>
    <w:autoRedefine/>
    <w:qFormat/>
    <w:uiPriority w:val="0"/>
    <w:rPr>
      <w:rFonts w:ascii="宋体"/>
      <w:b/>
      <w:kern w:val="2"/>
      <w:sz w:val="24"/>
    </w:rPr>
  </w:style>
  <w:style w:type="character" w:customStyle="1" w:styleId="91">
    <w:name w:val="标题 3 Char1"/>
    <w:autoRedefine/>
    <w:qFormat/>
    <w:uiPriority w:val="0"/>
    <w:rPr>
      <w:rFonts w:eastAsia="宋体"/>
      <w:b/>
      <w:bCs/>
      <w:kern w:val="2"/>
      <w:sz w:val="32"/>
      <w:szCs w:val="32"/>
      <w:lang w:val="en-US" w:eastAsia="zh-CN" w:bidi="ar-SA"/>
    </w:rPr>
  </w:style>
  <w:style w:type="character" w:customStyle="1" w:styleId="92">
    <w:name w:val="short_text1"/>
    <w:autoRedefine/>
    <w:qFormat/>
    <w:uiPriority w:val="0"/>
    <w:rPr>
      <w:sz w:val="26"/>
      <w:szCs w:val="26"/>
    </w:rPr>
  </w:style>
  <w:style w:type="character" w:customStyle="1" w:styleId="93">
    <w:name w:val="标题 2 字符"/>
    <w:autoRedefine/>
    <w:qFormat/>
    <w:uiPriority w:val="0"/>
    <w:rPr>
      <w:rFonts w:ascii="Arial" w:hAnsi="Arial"/>
      <w:b/>
      <w:color w:val="000000"/>
      <w:spacing w:val="40"/>
      <w:kern w:val="2"/>
      <w:sz w:val="32"/>
    </w:rPr>
  </w:style>
  <w:style w:type="character" w:customStyle="1" w:styleId="94">
    <w:name w:val="标题 3 字符1"/>
    <w:basedOn w:val="42"/>
    <w:link w:val="4"/>
    <w:autoRedefine/>
    <w:qFormat/>
    <w:uiPriority w:val="0"/>
    <w:rPr>
      <w:rFonts w:eastAsia="宋体"/>
      <w:b/>
      <w:bCs/>
      <w:kern w:val="2"/>
      <w:sz w:val="32"/>
      <w:szCs w:val="32"/>
      <w:lang w:val="en-US" w:eastAsia="zh-CN" w:bidi="ar-SA"/>
    </w:rPr>
  </w:style>
  <w:style w:type="character" w:customStyle="1" w:styleId="95">
    <w:name w:val="正文文本缩进 2 字符"/>
    <w:link w:val="24"/>
    <w:autoRedefine/>
    <w:qFormat/>
    <w:uiPriority w:val="0"/>
    <w:rPr>
      <w:rFonts w:ascii="宋体"/>
      <w:kern w:val="2"/>
      <w:sz w:val="24"/>
    </w:rPr>
  </w:style>
  <w:style w:type="character" w:customStyle="1" w:styleId="96">
    <w:name w:val="纯文本 Char2"/>
    <w:autoRedefine/>
    <w:qFormat/>
    <w:uiPriority w:val="99"/>
    <w:rPr>
      <w:rFonts w:ascii="宋体" w:eastAsia="宋体"/>
      <w:kern w:val="2"/>
      <w:sz w:val="21"/>
      <w:lang w:val="en-US" w:eastAsia="zh-CN" w:bidi="ar-SA"/>
    </w:rPr>
  </w:style>
  <w:style w:type="character" w:customStyle="1" w:styleId="97">
    <w:name w:val="纯文本 Char1"/>
    <w:autoRedefine/>
    <w:qFormat/>
    <w:uiPriority w:val="0"/>
    <w:rPr>
      <w:rFonts w:ascii="宋体" w:eastAsia="宋体"/>
      <w:kern w:val="2"/>
      <w:sz w:val="21"/>
      <w:lang w:val="en-US" w:eastAsia="zh-CN" w:bidi="ar-SA"/>
    </w:rPr>
  </w:style>
  <w:style w:type="paragraph" w:customStyle="1" w:styleId="98">
    <w:name w:val="抬头"/>
    <w:basedOn w:val="1"/>
    <w:autoRedefine/>
    <w:qFormat/>
    <w:uiPriority w:val="0"/>
    <w:pPr>
      <w:spacing w:beforeLines="50" w:line="360" w:lineRule="auto"/>
    </w:pPr>
    <w:rPr>
      <w:rFonts w:ascii="宋体"/>
      <w:sz w:val="24"/>
      <w:szCs w:val="24"/>
    </w:rPr>
  </w:style>
  <w:style w:type="paragraph" w:customStyle="1" w:styleId="99">
    <w:name w:val="5"/>
    <w:basedOn w:val="1"/>
    <w:autoRedefine/>
    <w:qFormat/>
    <w:uiPriority w:val="0"/>
    <w:pPr>
      <w:tabs>
        <w:tab w:val="right" w:pos="-2120"/>
      </w:tabs>
      <w:snapToGrid w:val="0"/>
    </w:pPr>
    <w:rPr>
      <w:rFonts w:ascii="Tahoma" w:hAnsi="Tahoma"/>
      <w:spacing w:val="6"/>
      <w:sz w:val="24"/>
    </w:rPr>
  </w:style>
  <w:style w:type="paragraph" w:customStyle="1" w:styleId="100">
    <w:name w:val="表格"/>
    <w:basedOn w:val="1"/>
    <w:autoRedefine/>
    <w:qFormat/>
    <w:uiPriority w:val="0"/>
    <w:pPr>
      <w:tabs>
        <w:tab w:val="left" w:pos="1200"/>
      </w:tabs>
      <w:spacing w:line="500" w:lineRule="exact"/>
      <w:jc w:val="center"/>
    </w:pPr>
    <w:rPr>
      <w:rFonts w:ascii="宋体"/>
      <w:sz w:val="24"/>
      <w:szCs w:val="18"/>
    </w:rPr>
  </w:style>
  <w:style w:type="paragraph" w:customStyle="1" w:styleId="101">
    <w:name w:val="xl23"/>
    <w:next w:val="35"/>
    <w:autoRedefine/>
    <w:qFormat/>
    <w:uiPriority w:val="0"/>
    <w:pPr>
      <w:spacing w:before="100" w:beforeAutospacing="1" w:after="100" w:afterAutospacing="1" w:line="278" w:lineRule="auto"/>
      <w:jc w:val="center"/>
    </w:pPr>
    <w:rPr>
      <w:rFonts w:ascii="Arial Unicode MS" w:hAnsi="Arial Unicode MS" w:eastAsia="Arial Unicode MS" w:cs="Times New Roman"/>
      <w:sz w:val="24"/>
      <w:lang w:val="en-US" w:eastAsia="zh-CN" w:bidi="ar-SA"/>
    </w:rPr>
  </w:style>
  <w:style w:type="paragraph" w:customStyle="1" w:styleId="102">
    <w:name w:val="无间距"/>
    <w:autoRedefine/>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customStyle="1" w:styleId="103">
    <w:name w:val="Char Char Char Char Char Char Char Char Char Char Char Char"/>
    <w:basedOn w:val="1"/>
    <w:autoRedefine/>
    <w:qFormat/>
    <w:uiPriority w:val="0"/>
    <w:pPr>
      <w:tabs>
        <w:tab w:val="right" w:pos="-2120"/>
      </w:tabs>
      <w:snapToGrid w:val="0"/>
    </w:pPr>
    <w:rPr>
      <w:rFonts w:ascii="Tahoma" w:hAnsi="Tahoma"/>
      <w:spacing w:val="6"/>
      <w:sz w:val="24"/>
    </w:rPr>
  </w:style>
  <w:style w:type="paragraph" w:customStyle="1" w:styleId="104">
    <w:name w:val="Absatz2AL"/>
    <w:basedOn w:val="17"/>
    <w:next w:val="1"/>
    <w:autoRedefine/>
    <w:qFormat/>
    <w:uiPriority w:val="0"/>
    <w:pPr>
      <w:widowControl/>
      <w:overflowPunct w:val="0"/>
      <w:autoSpaceDE w:val="0"/>
      <w:autoSpaceDN w:val="0"/>
      <w:adjustRightInd w:val="0"/>
      <w:textAlignment w:val="baseline"/>
    </w:pPr>
    <w:rPr>
      <w:rFonts w:ascii="Times New Roman" w:eastAsia="楷体_GB2312"/>
      <w:kern w:val="0"/>
      <w:lang w:val="de-DE" w:eastAsia="de-DE"/>
    </w:rPr>
  </w:style>
  <w:style w:type="paragraph" w:customStyle="1" w:styleId="105">
    <w:name w:val="_Style 1"/>
    <w:basedOn w:val="1"/>
    <w:autoRedefine/>
    <w:qFormat/>
    <w:uiPriority w:val="34"/>
    <w:pPr>
      <w:spacing w:line="276" w:lineRule="auto"/>
      <w:ind w:left="720"/>
      <w:contextualSpacing/>
    </w:pPr>
    <w:rPr>
      <w:rFonts w:ascii="Calibri" w:hAnsi="Calibri"/>
      <w:szCs w:val="24"/>
    </w:rPr>
  </w:style>
  <w:style w:type="paragraph" w:customStyle="1" w:styleId="106">
    <w:name w:val="Char Char Char"/>
    <w:basedOn w:val="1"/>
    <w:autoRedefine/>
    <w:qFormat/>
    <w:uiPriority w:val="0"/>
    <w:pPr>
      <w:ind w:firstLine="200" w:firstLineChars="200"/>
    </w:pPr>
    <w:rPr>
      <w:sz w:val="24"/>
      <w:szCs w:val="24"/>
    </w:rPr>
  </w:style>
  <w:style w:type="paragraph" w:customStyle="1" w:styleId="107">
    <w:name w:val="样式2"/>
    <w:basedOn w:val="1"/>
    <w:autoRedefine/>
    <w:qFormat/>
    <w:uiPriority w:val="0"/>
    <w:pPr>
      <w:spacing w:line="360" w:lineRule="auto"/>
    </w:pPr>
    <w:rPr>
      <w:rFonts w:ascii="Century Gothic" w:hAnsi="Century Gothic" w:eastAsia="黑体"/>
      <w:b/>
      <w:sz w:val="32"/>
      <w:szCs w:val="30"/>
    </w:rPr>
  </w:style>
  <w:style w:type="paragraph" w:customStyle="1" w:styleId="108">
    <w:name w:val="Char13"/>
    <w:basedOn w:val="1"/>
    <w:autoRedefine/>
    <w:qFormat/>
    <w:uiPriority w:val="0"/>
    <w:rPr>
      <w:szCs w:val="24"/>
    </w:rPr>
  </w:style>
  <w:style w:type="paragraph" w:customStyle="1" w:styleId="109">
    <w:name w:val="缺省文本"/>
    <w:basedOn w:val="1"/>
    <w:autoRedefine/>
    <w:qFormat/>
    <w:uiPriority w:val="0"/>
    <w:pPr>
      <w:autoSpaceDE w:val="0"/>
      <w:autoSpaceDN w:val="0"/>
      <w:adjustRightInd w:val="0"/>
      <w:jc w:val="left"/>
    </w:pPr>
    <w:rPr>
      <w:kern w:val="0"/>
      <w:sz w:val="24"/>
    </w:rPr>
  </w:style>
  <w:style w:type="paragraph" w:customStyle="1" w:styleId="110">
    <w:name w:val="正文五号"/>
    <w:basedOn w:val="1"/>
    <w:autoRedefine/>
    <w:qFormat/>
    <w:uiPriority w:val="0"/>
    <w:rPr>
      <w:rFonts w:ascii="宋体" w:eastAsia="仿宋_GB2312"/>
    </w:rPr>
  </w:style>
  <w:style w:type="paragraph" w:customStyle="1" w:styleId="111">
    <w:name w:val="Char Char1 Char Char"/>
    <w:basedOn w:val="1"/>
    <w:autoRedefine/>
    <w:qFormat/>
    <w:uiPriority w:val="0"/>
    <w:pPr>
      <w:tabs>
        <w:tab w:val="left" w:pos="360"/>
      </w:tabs>
    </w:pPr>
  </w:style>
  <w:style w:type="paragraph" w:customStyle="1" w:styleId="112">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spacing w:val="0"/>
      <w:kern w:val="0"/>
      <w:sz w:val="28"/>
      <w:szCs w:val="28"/>
    </w:rPr>
  </w:style>
  <w:style w:type="paragraph" w:customStyle="1" w:styleId="113">
    <w:name w:val="_Style 2"/>
    <w:basedOn w:val="1"/>
    <w:autoRedefine/>
    <w:qFormat/>
    <w:uiPriority w:val="99"/>
    <w:pPr>
      <w:ind w:firstLine="420" w:firstLineChars="200"/>
    </w:pPr>
    <w:rPr>
      <w:szCs w:val="21"/>
    </w:rPr>
  </w:style>
  <w:style w:type="paragraph" w:customStyle="1" w:styleId="114">
    <w:name w:val="修订2"/>
    <w:autoRedefine/>
    <w:hidden/>
    <w:semiHidden/>
    <w:qFormat/>
    <w:uiPriority w:val="99"/>
    <w:pPr>
      <w:spacing w:after="160" w:line="278" w:lineRule="auto"/>
    </w:pPr>
    <w:rPr>
      <w:rFonts w:ascii="Times New Roman" w:hAnsi="Times New Roman" w:eastAsia="宋体" w:cs="Times New Roman"/>
      <w:kern w:val="2"/>
      <w:sz w:val="21"/>
      <w:lang w:val="en-US" w:eastAsia="zh-CN" w:bidi="ar-SA"/>
    </w:rPr>
  </w:style>
  <w:style w:type="paragraph" w:customStyle="1" w:styleId="115">
    <w:name w:val="修订3"/>
    <w:autoRedefine/>
    <w:hidden/>
    <w:unhideWhenUsed/>
    <w:qFormat/>
    <w:uiPriority w:val="99"/>
    <w:pPr>
      <w:spacing w:after="160" w:line="278" w:lineRule="auto"/>
    </w:pPr>
    <w:rPr>
      <w:rFonts w:ascii="Times New Roman" w:hAnsi="Times New Roman" w:eastAsia="宋体" w:cs="Times New Roman"/>
      <w:kern w:val="2"/>
      <w:sz w:val="21"/>
      <w:lang w:val="en-US" w:eastAsia="zh-CN" w:bidi="ar-SA"/>
    </w:rPr>
  </w:style>
  <w:style w:type="paragraph" w:customStyle="1" w:styleId="116">
    <w:name w:val="修订4"/>
    <w:autoRedefine/>
    <w:hidden/>
    <w:unhideWhenUsed/>
    <w:qFormat/>
    <w:uiPriority w:val="99"/>
    <w:pPr>
      <w:spacing w:after="160" w:line="278" w:lineRule="auto"/>
    </w:pPr>
    <w:rPr>
      <w:rFonts w:ascii="Times New Roman" w:hAnsi="Times New Roman" w:eastAsia="宋体" w:cs="Times New Roman"/>
      <w:kern w:val="2"/>
      <w:sz w:val="21"/>
      <w:lang w:val="en-US" w:eastAsia="zh-CN" w:bidi="ar-SA"/>
    </w:rPr>
  </w:style>
  <w:style w:type="paragraph" w:customStyle="1" w:styleId="117">
    <w:name w:val="修订5"/>
    <w:autoRedefine/>
    <w:hidden/>
    <w:unhideWhenUsed/>
    <w:qFormat/>
    <w:uiPriority w:val="99"/>
    <w:pPr>
      <w:spacing w:after="160" w:line="278" w:lineRule="auto"/>
    </w:pPr>
    <w:rPr>
      <w:rFonts w:ascii="Times New Roman" w:hAnsi="Times New Roman" w:eastAsia="宋体" w:cs="Times New Roman"/>
      <w:kern w:val="2"/>
      <w:sz w:val="21"/>
      <w:lang w:val="en-US" w:eastAsia="zh-CN" w:bidi="ar-SA"/>
    </w:rPr>
  </w:style>
  <w:style w:type="character" w:customStyle="1" w:styleId="118">
    <w:name w:val="无"/>
    <w:autoRedefine/>
    <w:qFormat/>
    <w:uiPriority w:val="0"/>
  </w:style>
  <w:style w:type="paragraph" w:customStyle="1" w:styleId="119">
    <w:name w:val="修订6"/>
    <w:autoRedefine/>
    <w:hidden/>
    <w:unhideWhenUsed/>
    <w:qFormat/>
    <w:uiPriority w:val="99"/>
    <w:pPr>
      <w:spacing w:after="160" w:line="278" w:lineRule="auto"/>
    </w:pPr>
    <w:rPr>
      <w:rFonts w:ascii="Times New Roman" w:hAnsi="Times New Roman" w:eastAsia="宋体" w:cs="Times New Roman"/>
      <w:kern w:val="2"/>
      <w:sz w:val="21"/>
      <w:lang w:val="en-US" w:eastAsia="zh-CN" w:bidi="ar-SA"/>
    </w:rPr>
  </w:style>
  <w:style w:type="paragraph" w:customStyle="1" w:styleId="120">
    <w:name w:val="列出段落2"/>
    <w:basedOn w:val="1"/>
    <w:autoRedefine/>
    <w:unhideWhenUsed/>
    <w:qFormat/>
    <w:uiPriority w:val="99"/>
    <w:pPr>
      <w:ind w:firstLine="420" w:firstLineChars="200"/>
    </w:pPr>
  </w:style>
  <w:style w:type="character" w:customStyle="1" w:styleId="121">
    <w:name w:val="hover1"/>
    <w:basedOn w:val="42"/>
    <w:autoRedefine/>
    <w:qFormat/>
    <w:uiPriority w:val="0"/>
    <w:rPr>
      <w:shd w:val="clear" w:color="auto" w:fill="EEEEEE"/>
    </w:rPr>
  </w:style>
  <w:style w:type="character" w:customStyle="1" w:styleId="122">
    <w:name w:val="hour_am"/>
    <w:basedOn w:val="42"/>
    <w:autoRedefine/>
    <w:qFormat/>
    <w:uiPriority w:val="0"/>
  </w:style>
  <w:style w:type="character" w:customStyle="1" w:styleId="123">
    <w:name w:val="icon"/>
    <w:basedOn w:val="42"/>
    <w:autoRedefine/>
    <w:qFormat/>
    <w:uiPriority w:val="0"/>
  </w:style>
  <w:style w:type="character" w:customStyle="1" w:styleId="124">
    <w:name w:val="old"/>
    <w:basedOn w:val="42"/>
    <w:autoRedefine/>
    <w:qFormat/>
    <w:uiPriority w:val="0"/>
    <w:rPr>
      <w:color w:val="999999"/>
    </w:rPr>
  </w:style>
  <w:style w:type="character" w:customStyle="1" w:styleId="125">
    <w:name w:val="hour_pm"/>
    <w:basedOn w:val="42"/>
    <w:autoRedefine/>
    <w:qFormat/>
    <w:uiPriority w:val="0"/>
  </w:style>
  <w:style w:type="character" w:customStyle="1" w:styleId="126">
    <w:name w:val="glyphicon6"/>
    <w:basedOn w:val="42"/>
    <w:autoRedefine/>
    <w:qFormat/>
    <w:uiPriority w:val="0"/>
  </w:style>
  <w:style w:type="character" w:customStyle="1" w:styleId="127">
    <w:name w:val="indent"/>
    <w:basedOn w:val="42"/>
    <w:autoRedefine/>
    <w:qFormat/>
    <w:uiPriority w:val="0"/>
  </w:style>
  <w:style w:type="paragraph" w:customStyle="1" w:styleId="128">
    <w:name w:val="_Style 114"/>
    <w:basedOn w:val="1"/>
    <w:next w:val="1"/>
    <w:autoRedefine/>
    <w:qFormat/>
    <w:uiPriority w:val="0"/>
    <w:pPr>
      <w:pBdr>
        <w:bottom w:val="single" w:color="auto" w:sz="6" w:space="1"/>
      </w:pBdr>
      <w:jc w:val="center"/>
    </w:pPr>
    <w:rPr>
      <w:rFonts w:ascii="Arial"/>
      <w:vanish/>
      <w:sz w:val="16"/>
    </w:rPr>
  </w:style>
  <w:style w:type="paragraph" w:customStyle="1" w:styleId="129">
    <w:name w:val="_Style 115"/>
    <w:basedOn w:val="1"/>
    <w:next w:val="1"/>
    <w:autoRedefine/>
    <w:qFormat/>
    <w:uiPriority w:val="0"/>
    <w:pPr>
      <w:pBdr>
        <w:top w:val="single" w:color="auto" w:sz="6" w:space="1"/>
      </w:pBdr>
      <w:jc w:val="center"/>
    </w:pPr>
    <w:rPr>
      <w:rFonts w:ascii="Arial"/>
      <w:vanish/>
      <w:sz w:val="16"/>
    </w:rPr>
  </w:style>
  <w:style w:type="character" w:customStyle="1" w:styleId="130">
    <w:name w:val="glyphicon"/>
    <w:basedOn w:val="42"/>
    <w:autoRedefine/>
    <w:qFormat/>
    <w:uiPriority w:val="0"/>
  </w:style>
  <w:style w:type="character" w:customStyle="1" w:styleId="131">
    <w:name w:val="hover"/>
    <w:basedOn w:val="42"/>
    <w:autoRedefine/>
    <w:qFormat/>
    <w:uiPriority w:val="0"/>
    <w:rPr>
      <w:shd w:val="clear" w:color="auto" w:fill="EEEEEE"/>
    </w:rPr>
  </w:style>
  <w:style w:type="paragraph" w:customStyle="1" w:styleId="132">
    <w:name w:val="无间隔1"/>
    <w:autoRedefine/>
    <w:qFormat/>
    <w:uiPriority w:val="99"/>
    <w:pPr>
      <w:adjustRightInd w:val="0"/>
      <w:snapToGrid w:val="0"/>
      <w:spacing w:after="160" w:line="278" w:lineRule="auto"/>
    </w:pPr>
    <w:rPr>
      <w:rFonts w:ascii="Tahoma" w:hAnsi="Tahoma" w:eastAsia="微软雅黑" w:cs="Times New Roman"/>
      <w:sz w:val="22"/>
      <w:szCs w:val="22"/>
      <w:lang w:val="en-US" w:eastAsia="zh-CN" w:bidi="ar-SA"/>
    </w:rPr>
  </w:style>
  <w:style w:type="character" w:customStyle="1" w:styleId="133">
    <w:name w:val="font01"/>
    <w:basedOn w:val="42"/>
    <w:autoRedefine/>
    <w:qFormat/>
    <w:uiPriority w:val="0"/>
    <w:rPr>
      <w:rFonts w:hint="eastAsia" w:ascii="宋体" w:hAnsi="宋体" w:eastAsia="宋体" w:cs="宋体"/>
      <w:color w:val="000000"/>
      <w:sz w:val="20"/>
      <w:szCs w:val="20"/>
      <w:u w:val="none"/>
    </w:rPr>
  </w:style>
  <w:style w:type="character" w:customStyle="1" w:styleId="134">
    <w:name w:val="hps"/>
    <w:autoRedefine/>
    <w:qFormat/>
    <w:uiPriority w:val="0"/>
  </w:style>
  <w:style w:type="character" w:customStyle="1" w:styleId="135">
    <w:name w:val="font91"/>
    <w:autoRedefine/>
    <w:qFormat/>
    <w:uiPriority w:val="0"/>
    <w:rPr>
      <w:rFonts w:hint="eastAsia" w:ascii="宋体" w:hAnsi="宋体" w:eastAsia="宋体" w:cs="宋体"/>
      <w:color w:val="000000"/>
      <w:sz w:val="20"/>
      <w:szCs w:val="20"/>
      <w:u w:val="none"/>
    </w:rPr>
  </w:style>
  <w:style w:type="character" w:customStyle="1" w:styleId="136">
    <w:name w:val="font41"/>
    <w:autoRedefine/>
    <w:qFormat/>
    <w:uiPriority w:val="0"/>
    <w:rPr>
      <w:rFonts w:hint="default" w:ascii="Times New Roman" w:hAnsi="Times New Roman" w:cs="Times New Roman"/>
      <w:color w:val="000000"/>
      <w:sz w:val="24"/>
      <w:szCs w:val="24"/>
      <w:u w:val="none"/>
    </w:rPr>
  </w:style>
  <w:style w:type="character" w:customStyle="1" w:styleId="137">
    <w:name w:val="font71"/>
    <w:autoRedefine/>
    <w:qFormat/>
    <w:uiPriority w:val="0"/>
    <w:rPr>
      <w:rFonts w:hint="eastAsia" w:ascii="宋体" w:hAnsi="宋体" w:eastAsia="宋体" w:cs="宋体"/>
      <w:color w:val="000000"/>
      <w:sz w:val="24"/>
      <w:szCs w:val="24"/>
      <w:u w:val="none"/>
    </w:rPr>
  </w:style>
  <w:style w:type="character" w:customStyle="1" w:styleId="138">
    <w:name w:val="font51"/>
    <w:basedOn w:val="42"/>
    <w:autoRedefine/>
    <w:qFormat/>
    <w:uiPriority w:val="0"/>
    <w:rPr>
      <w:rFonts w:hint="eastAsia" w:ascii="宋体" w:hAnsi="宋体" w:eastAsia="宋体" w:cs="宋体"/>
      <w:b/>
      <w:color w:val="000000"/>
      <w:sz w:val="20"/>
      <w:szCs w:val="20"/>
      <w:u w:val="none"/>
    </w:rPr>
  </w:style>
  <w:style w:type="character" w:customStyle="1" w:styleId="139">
    <w:name w:val="font61"/>
    <w:autoRedefine/>
    <w:qFormat/>
    <w:uiPriority w:val="0"/>
    <w:rPr>
      <w:rFonts w:hint="eastAsia" w:ascii="宋体" w:hAnsi="宋体" w:eastAsia="宋体" w:cs="宋体"/>
      <w:i/>
      <w:color w:val="000000"/>
      <w:sz w:val="20"/>
      <w:szCs w:val="20"/>
      <w:u w:val="none"/>
    </w:rPr>
  </w:style>
  <w:style w:type="character" w:customStyle="1" w:styleId="140">
    <w:name w:val="普通(网站) 字符"/>
    <w:link w:val="36"/>
    <w:autoRedefine/>
    <w:qFormat/>
    <w:uiPriority w:val="0"/>
    <w:rPr>
      <w:rFonts w:ascii="宋体" w:hAnsi="宋体"/>
      <w:sz w:val="24"/>
      <w:szCs w:val="24"/>
    </w:rPr>
  </w:style>
  <w:style w:type="paragraph" w:customStyle="1" w:styleId="141">
    <w:name w:val="List Paragraph1"/>
    <w:basedOn w:val="1"/>
    <w:link w:val="145"/>
    <w:autoRedefine/>
    <w:unhideWhenUsed/>
    <w:qFormat/>
    <w:uiPriority w:val="34"/>
    <w:pPr>
      <w:ind w:firstLine="420" w:firstLineChars="200"/>
    </w:pPr>
  </w:style>
  <w:style w:type="character" w:customStyle="1" w:styleId="142">
    <w:name w:val="批注文字 字符"/>
    <w:basedOn w:val="42"/>
    <w:autoRedefine/>
    <w:qFormat/>
    <w:uiPriority w:val="99"/>
    <w:rPr>
      <w:kern w:val="2"/>
      <w:sz w:val="21"/>
    </w:rPr>
  </w:style>
  <w:style w:type="paragraph" w:customStyle="1" w:styleId="143">
    <w:name w:val="彩色列表 - 强调文字颜色 11"/>
    <w:basedOn w:val="1"/>
    <w:autoRedefine/>
    <w:qFormat/>
    <w:uiPriority w:val="0"/>
    <w:pPr>
      <w:ind w:firstLine="420" w:firstLineChars="200"/>
    </w:pPr>
    <w:rPr>
      <w:rFonts w:ascii="Cambria" w:hAnsi="Cambria"/>
      <w:sz w:val="24"/>
      <w:szCs w:val="24"/>
    </w:rPr>
  </w:style>
  <w:style w:type="character" w:customStyle="1" w:styleId="144">
    <w:name w:val="页眉 字符"/>
    <w:basedOn w:val="42"/>
    <w:autoRedefine/>
    <w:qFormat/>
    <w:uiPriority w:val="99"/>
    <w:rPr>
      <w:kern w:val="2"/>
      <w:sz w:val="18"/>
    </w:rPr>
  </w:style>
  <w:style w:type="character" w:customStyle="1" w:styleId="145">
    <w:name w:val="List Paragraph Char"/>
    <w:link w:val="141"/>
    <w:autoRedefine/>
    <w:qFormat/>
    <w:uiPriority w:val="0"/>
    <w:rPr>
      <w:kern w:val="2"/>
      <w:sz w:val="21"/>
    </w:rPr>
  </w:style>
  <w:style w:type="paragraph" w:customStyle="1" w:styleId="146">
    <w:name w:val="Other|1"/>
    <w:basedOn w:val="1"/>
    <w:autoRedefine/>
    <w:qFormat/>
    <w:uiPriority w:val="0"/>
    <w:pPr>
      <w:spacing w:line="420" w:lineRule="auto"/>
    </w:pPr>
    <w:rPr>
      <w:rFonts w:ascii="宋体" w:hAnsi="宋体" w:cs="宋体"/>
      <w:u w:val="single"/>
      <w:lang w:val="zh-TW" w:eastAsia="zh-TW" w:bidi="zh-TW"/>
    </w:rPr>
  </w:style>
  <w:style w:type="paragraph" w:customStyle="1" w:styleId="147">
    <w:name w:val="自定义正文"/>
    <w:basedOn w:val="1"/>
    <w:link w:val="159"/>
    <w:autoRedefine/>
    <w:qFormat/>
    <w:uiPriority w:val="0"/>
    <w:pPr>
      <w:spacing w:before="120" w:after="60" w:line="400" w:lineRule="exact"/>
      <w:ind w:firstLine="200" w:firstLineChars="200"/>
      <w:jc w:val="left"/>
    </w:pPr>
    <w:rPr>
      <w:szCs w:val="24"/>
    </w:rPr>
  </w:style>
  <w:style w:type="character" w:customStyle="1" w:styleId="148">
    <w:name w:val="标题 4 字符1"/>
    <w:basedOn w:val="42"/>
    <w:link w:val="5"/>
    <w:autoRedefine/>
    <w:qFormat/>
    <w:uiPriority w:val="9"/>
    <w:rPr>
      <w:rFonts w:ascii="Arial" w:hAnsi="Arial" w:eastAsia="宋体" w:cs="Times New Roman"/>
      <w:sz w:val="24"/>
      <w:szCs w:val="24"/>
    </w:rPr>
  </w:style>
  <w:style w:type="character" w:customStyle="1" w:styleId="149">
    <w:name w:val="标题 5 字符1"/>
    <w:basedOn w:val="42"/>
    <w:link w:val="6"/>
    <w:autoRedefine/>
    <w:qFormat/>
    <w:uiPriority w:val="0"/>
    <w:rPr>
      <w:rFonts w:ascii="Arial" w:hAnsi="Arial" w:eastAsia="宋体" w:cs="Times New Roman"/>
      <w:sz w:val="24"/>
      <w:szCs w:val="24"/>
    </w:rPr>
  </w:style>
  <w:style w:type="character" w:customStyle="1" w:styleId="150">
    <w:name w:val="标题 6 字符"/>
    <w:basedOn w:val="42"/>
    <w:link w:val="7"/>
    <w:autoRedefine/>
    <w:qFormat/>
    <w:uiPriority w:val="0"/>
    <w:rPr>
      <w:rFonts w:ascii="Times New Roman" w:hAnsi="Times New Roman" w:eastAsia="宋体" w:cs="Times New Roman"/>
      <w:szCs w:val="24"/>
    </w:rPr>
  </w:style>
  <w:style w:type="character" w:customStyle="1" w:styleId="151">
    <w:name w:val="标题 7 字符"/>
    <w:basedOn w:val="42"/>
    <w:link w:val="8"/>
    <w:autoRedefine/>
    <w:qFormat/>
    <w:uiPriority w:val="0"/>
    <w:rPr>
      <w:rFonts w:ascii="Times New Roman" w:hAnsi="Times New Roman" w:eastAsia="宋体" w:cs="Times New Roman"/>
      <w:b/>
      <w:szCs w:val="24"/>
    </w:rPr>
  </w:style>
  <w:style w:type="character" w:customStyle="1" w:styleId="152">
    <w:name w:val="标题 8 字符"/>
    <w:basedOn w:val="42"/>
    <w:link w:val="9"/>
    <w:autoRedefine/>
    <w:qFormat/>
    <w:uiPriority w:val="0"/>
    <w:rPr>
      <w:rFonts w:ascii="Times New Roman" w:hAnsi="Times New Roman" w:eastAsia="宋体" w:cs="Times New Roman"/>
      <w:b/>
      <w:sz w:val="22"/>
      <w:szCs w:val="24"/>
    </w:rPr>
  </w:style>
  <w:style w:type="character" w:customStyle="1" w:styleId="153">
    <w:name w:val="标题 9 字符"/>
    <w:basedOn w:val="42"/>
    <w:link w:val="10"/>
    <w:autoRedefine/>
    <w:qFormat/>
    <w:uiPriority w:val="0"/>
    <w:rPr>
      <w:rFonts w:ascii="Times New Roman" w:hAnsi="Times New Roman" w:eastAsia="黑体" w:cs="Times New Roman"/>
      <w:szCs w:val="24"/>
    </w:rPr>
  </w:style>
  <w:style w:type="character" w:customStyle="1" w:styleId="154">
    <w:name w:val="页脚 字符1"/>
    <w:basedOn w:val="42"/>
    <w:link w:val="26"/>
    <w:autoRedefine/>
    <w:qFormat/>
    <w:uiPriority w:val="99"/>
    <w:rPr>
      <w:rFonts w:ascii="Times New Roman" w:hAnsi="Times New Roman" w:eastAsia="宋体" w:cs="Times New Roman"/>
      <w:sz w:val="18"/>
      <w:szCs w:val="24"/>
    </w:rPr>
  </w:style>
  <w:style w:type="character" w:customStyle="1" w:styleId="155">
    <w:name w:val="页眉 字符1"/>
    <w:basedOn w:val="42"/>
    <w:link w:val="27"/>
    <w:autoRedefine/>
    <w:qFormat/>
    <w:uiPriority w:val="0"/>
    <w:rPr>
      <w:rFonts w:ascii="Times New Roman" w:hAnsi="Times New Roman" w:eastAsia="宋体" w:cs="Times New Roman"/>
      <w:sz w:val="18"/>
      <w:szCs w:val="24"/>
    </w:rPr>
  </w:style>
  <w:style w:type="character" w:customStyle="1" w:styleId="156">
    <w:name w:val="批注框文本 字符1"/>
    <w:basedOn w:val="42"/>
    <w:link w:val="25"/>
    <w:autoRedefine/>
    <w:semiHidden/>
    <w:qFormat/>
    <w:uiPriority w:val="99"/>
    <w:rPr>
      <w:rFonts w:ascii="Times New Roman" w:hAnsi="Times New Roman" w:eastAsia="宋体" w:cs="Times New Roman"/>
      <w:sz w:val="18"/>
      <w:szCs w:val="18"/>
    </w:rPr>
  </w:style>
  <w:style w:type="character" w:customStyle="1" w:styleId="157">
    <w:name w:val="纯文本 字符1"/>
    <w:basedOn w:val="42"/>
    <w:link w:val="21"/>
    <w:autoRedefine/>
    <w:qFormat/>
    <w:uiPriority w:val="0"/>
    <w:rPr>
      <w:rFonts w:ascii="宋体" w:hAnsi="Courier New" w:eastAsia="宋体" w:cs="Times New Roman"/>
      <w:szCs w:val="24"/>
      <w:lang w:val="zh-CN"/>
    </w:rPr>
  </w:style>
  <w:style w:type="paragraph" w:customStyle="1" w:styleId="158">
    <w:name w:val="表格正文"/>
    <w:basedOn w:val="1"/>
    <w:autoRedefine/>
    <w:qFormat/>
    <w:uiPriority w:val="0"/>
    <w:pPr>
      <w:spacing w:line="240" w:lineRule="atLeast"/>
    </w:pPr>
    <w:rPr>
      <w:rFonts w:eastAsia="楷体_GB2312"/>
      <w:sz w:val="24"/>
      <w:szCs w:val="24"/>
    </w:rPr>
  </w:style>
  <w:style w:type="character" w:customStyle="1" w:styleId="159">
    <w:name w:val="自定义正文 Char Char"/>
    <w:link w:val="147"/>
    <w:autoRedefine/>
    <w:qFormat/>
    <w:uiPriority w:val="0"/>
    <w:rPr>
      <w:rFonts w:ascii="Times New Roman" w:hAnsi="Times New Roman" w:eastAsia="宋体" w:cs="Times New Roman"/>
      <w:szCs w:val="24"/>
    </w:rPr>
  </w:style>
  <w:style w:type="paragraph" w:customStyle="1" w:styleId="160">
    <w:name w:val="图片"/>
    <w:basedOn w:val="1"/>
    <w:link w:val="161"/>
    <w:autoRedefine/>
    <w:qFormat/>
    <w:uiPriority w:val="0"/>
    <w:pPr>
      <w:jc w:val="center"/>
    </w:pPr>
    <w:rPr>
      <w:rFonts w:ascii="仿宋_GB2312" w:eastAsia="仿宋_GB2312" w:cs="宋体"/>
      <w:color w:val="0D0D0D" w:themeColor="text1" w:themeTint="F2"/>
      <w:sz w:val="24"/>
      <w14:textFill>
        <w14:solidFill>
          <w14:schemeClr w14:val="tx1">
            <w14:lumMod w14:val="95000"/>
            <w14:lumOff w14:val="5000"/>
          </w14:schemeClr>
        </w14:solidFill>
      </w14:textFill>
    </w:rPr>
  </w:style>
  <w:style w:type="character" w:customStyle="1" w:styleId="161">
    <w:name w:val="图片 字符"/>
    <w:basedOn w:val="42"/>
    <w:link w:val="160"/>
    <w:autoRedefine/>
    <w:qFormat/>
    <w:uiPriority w:val="0"/>
    <w:rPr>
      <w:rFonts w:ascii="仿宋_GB2312" w:hAnsi="Times New Roman" w:eastAsia="仿宋_GB2312" w:cs="宋体"/>
      <w:color w:val="0D0D0D" w:themeColor="text1" w:themeTint="F2"/>
      <w:szCs w:val="20"/>
      <w14:textFill>
        <w14:solidFill>
          <w14:schemeClr w14:val="tx1">
            <w14:lumMod w14:val="95000"/>
            <w14:lumOff w14:val="5000"/>
          </w14:schemeClr>
        </w14:solidFill>
      </w14:textFill>
    </w:rPr>
  </w:style>
  <w:style w:type="paragraph" w:customStyle="1" w:styleId="162">
    <w:name w:val="学分制正文样式"/>
    <w:basedOn w:val="1"/>
    <w:link w:val="163"/>
    <w:autoRedefine/>
    <w:qFormat/>
    <w:uiPriority w:val="0"/>
    <w:pPr>
      <w:spacing w:line="360" w:lineRule="auto"/>
      <w:ind w:firstLine="560" w:firstLineChars="200"/>
      <w:jc w:val="left"/>
    </w:pPr>
    <w:rPr>
      <w:rFonts w:ascii="宋体" w:hAnsi="宋体" w:cs="宋体"/>
      <w:bCs/>
      <w:sz w:val="28"/>
      <w:szCs w:val="22"/>
    </w:rPr>
  </w:style>
  <w:style w:type="character" w:customStyle="1" w:styleId="163">
    <w:name w:val="学分制正文样式 字符"/>
    <w:basedOn w:val="42"/>
    <w:link w:val="162"/>
    <w:autoRedefine/>
    <w:qFormat/>
    <w:uiPriority w:val="0"/>
    <w:rPr>
      <w:rFonts w:ascii="宋体" w:hAnsi="宋体" w:eastAsia="宋体" w:cs="宋体"/>
      <w:bCs/>
      <w:sz w:val="28"/>
    </w:rPr>
  </w:style>
  <w:style w:type="character" w:customStyle="1" w:styleId="164">
    <w:name w:val="日期 字符1"/>
    <w:basedOn w:val="42"/>
    <w:link w:val="23"/>
    <w:autoRedefine/>
    <w:semiHidden/>
    <w:qFormat/>
    <w:uiPriority w:val="99"/>
    <w:rPr>
      <w:rFonts w:ascii="Times New Roman" w:hAnsi="Times New Roman" w:eastAsia="宋体" w:cs="Times New Roman"/>
    </w:rPr>
  </w:style>
  <w:style w:type="character" w:customStyle="1" w:styleId="165">
    <w:name w:val="批注文字 字符1"/>
    <w:basedOn w:val="42"/>
    <w:link w:val="15"/>
    <w:autoRedefine/>
    <w:qFormat/>
    <w:uiPriority w:val="99"/>
    <w:rPr>
      <w:rFonts w:ascii="Times New Roman" w:hAnsi="Times New Roman" w:eastAsia="宋体" w:cs="Times New Roman"/>
    </w:rPr>
  </w:style>
  <w:style w:type="character" w:customStyle="1" w:styleId="166">
    <w:name w:val="批注主题 字符"/>
    <w:basedOn w:val="165"/>
    <w:link w:val="38"/>
    <w:autoRedefine/>
    <w:semiHidden/>
    <w:qFormat/>
    <w:uiPriority w:val="99"/>
    <w:rPr>
      <w:rFonts w:ascii="Times New Roman" w:hAnsi="Times New Roman" w:eastAsia="宋体" w:cs="Times New Roman"/>
      <w:b/>
      <w:bCs/>
    </w:rPr>
  </w:style>
  <w:style w:type="paragraph" w:customStyle="1" w:styleId="167">
    <w:name w:val="Intense Quote1"/>
    <w:basedOn w:val="1"/>
    <w:next w:val="1"/>
    <w:link w:val="168"/>
    <w:autoRedefine/>
    <w:qFormat/>
    <w:uiPriority w:val="30"/>
    <w:pPr>
      <w:pBdr>
        <w:bottom w:val="single" w:color="4F81BD" w:themeColor="accent1" w:sz="4" w:space="4"/>
      </w:pBdr>
      <w:spacing w:before="200" w:after="280"/>
      <w:ind w:left="936" w:right="936"/>
    </w:pPr>
    <w:rPr>
      <w:rFonts w:ascii="Arial" w:hAnsi="Arial" w:cstheme="minorBidi"/>
      <w:b/>
      <w:bCs/>
      <w:i/>
      <w:iCs/>
      <w:color w:val="4F81BD" w:themeColor="accent1"/>
      <w:sz w:val="24"/>
      <w:szCs w:val="22"/>
      <w14:textFill>
        <w14:solidFill>
          <w14:schemeClr w14:val="accent1"/>
        </w14:solidFill>
      </w14:textFill>
    </w:rPr>
  </w:style>
  <w:style w:type="character" w:customStyle="1" w:styleId="168">
    <w:name w:val="Intense Quote Char"/>
    <w:basedOn w:val="42"/>
    <w:link w:val="167"/>
    <w:autoRedefine/>
    <w:qFormat/>
    <w:uiPriority w:val="30"/>
    <w:rPr>
      <w:rFonts w:ascii="Times New Roman" w:hAnsi="Times New Roman" w:eastAsia="宋体" w:cs="Times New Roman"/>
      <w:b/>
      <w:bCs/>
      <w:i/>
      <w:iCs/>
      <w:color w:val="4F81BD" w:themeColor="accent1"/>
      <w14:textFill>
        <w14:solidFill>
          <w14:schemeClr w14:val="accent1"/>
        </w14:solidFill>
      </w14:textFill>
    </w:rPr>
  </w:style>
  <w:style w:type="character" w:customStyle="1" w:styleId="169">
    <w:name w:val="font21"/>
    <w:autoRedefine/>
    <w:qFormat/>
    <w:uiPriority w:val="0"/>
    <w:rPr>
      <w:rFonts w:hint="eastAsia" w:ascii="宋体" w:hAnsi="宋体" w:eastAsia="宋体" w:cs="宋体"/>
      <w:color w:val="000000"/>
      <w:sz w:val="18"/>
      <w:szCs w:val="18"/>
      <w:u w:val="none"/>
    </w:rPr>
  </w:style>
  <w:style w:type="paragraph" w:customStyle="1" w:styleId="170">
    <w:name w:val="图表目录1"/>
    <w:basedOn w:val="1"/>
    <w:next w:val="1"/>
    <w:autoRedefine/>
    <w:qFormat/>
    <w:uiPriority w:val="0"/>
    <w:pPr>
      <w:ind w:left="200" w:leftChars="200" w:hanging="200" w:hangingChars="200"/>
    </w:pPr>
    <w:rPr>
      <w:rFonts w:ascii="Calibri" w:hAnsi="Calibri" w:eastAsia="仿宋_GB2312" w:cs="宋体"/>
      <w:sz w:val="32"/>
      <w:szCs w:val="32"/>
    </w:rPr>
  </w:style>
  <w:style w:type="character" w:customStyle="1" w:styleId="171">
    <w:name w:val="font11"/>
    <w:basedOn w:val="42"/>
    <w:autoRedefine/>
    <w:qFormat/>
    <w:uiPriority w:val="0"/>
    <w:rPr>
      <w:rFonts w:hint="default" w:ascii="Calibri" w:hAnsi="Calibri" w:cs="Calibri"/>
      <w:color w:val="000000"/>
      <w:sz w:val="21"/>
      <w:szCs w:val="21"/>
      <w:u w:val="none"/>
    </w:rPr>
  </w:style>
  <w:style w:type="character" w:customStyle="1" w:styleId="172">
    <w:name w:val="font31"/>
    <w:basedOn w:val="42"/>
    <w:autoRedefine/>
    <w:qFormat/>
    <w:uiPriority w:val="0"/>
    <w:rPr>
      <w:rFonts w:hint="eastAsia" w:ascii="宋体" w:hAnsi="宋体" w:eastAsia="宋体" w:cs="宋体"/>
      <w:color w:val="000000"/>
      <w:sz w:val="18"/>
      <w:szCs w:val="18"/>
      <w:u w:val="none"/>
    </w:rPr>
  </w:style>
  <w:style w:type="paragraph" w:customStyle="1" w:styleId="173">
    <w:name w:val="WPSOffice手动目录 1"/>
    <w:autoRedefine/>
    <w:qFormat/>
    <w:uiPriority w:val="0"/>
    <w:pPr>
      <w:spacing w:after="160" w:line="278" w:lineRule="auto"/>
    </w:pPr>
    <w:rPr>
      <w:rFonts w:ascii="Times New Roman" w:hAnsi="Times New Roman" w:eastAsia="宋体" w:cs="Times New Roman"/>
      <w:lang w:val="en-US" w:eastAsia="zh-CN" w:bidi="ar-SA"/>
    </w:rPr>
  </w:style>
  <w:style w:type="paragraph" w:customStyle="1" w:styleId="174">
    <w:name w:val="WPSOffice手动目录 2"/>
    <w:autoRedefine/>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175">
    <w:name w:val="zhang"/>
    <w:basedOn w:val="1"/>
    <w:autoRedefine/>
    <w:qFormat/>
    <w:uiPriority w:val="0"/>
    <w:pPr>
      <w:spacing w:before="100" w:beforeAutospacing="1" w:after="100" w:afterAutospacing="1"/>
    </w:pPr>
    <w:rPr>
      <w:rFonts w:ascii="宋体" w:hAnsi="宋体" w:cs="宋体"/>
      <w:b/>
      <w:bCs/>
      <w:smallCaps/>
      <w:color w:val="000000"/>
    </w:rPr>
  </w:style>
  <w:style w:type="character" w:customStyle="1" w:styleId="176">
    <w:name w:val="标题 Char"/>
    <w:autoRedefine/>
    <w:qFormat/>
    <w:uiPriority w:val="10"/>
    <w:rPr>
      <w:rFonts w:ascii="Cambria" w:hAnsi="Cambria" w:cs="Times New Roman"/>
      <w:b/>
      <w:bCs/>
      <w:sz w:val="32"/>
      <w:szCs w:val="32"/>
    </w:rPr>
  </w:style>
  <w:style w:type="character" w:customStyle="1" w:styleId="177">
    <w:name w:val="副标题 Char"/>
    <w:autoRedefine/>
    <w:qFormat/>
    <w:uiPriority w:val="11"/>
    <w:rPr>
      <w:rFonts w:ascii="Cambria" w:hAnsi="Cambria"/>
      <w:b/>
      <w:bCs/>
      <w:kern w:val="28"/>
      <w:sz w:val="32"/>
      <w:szCs w:val="32"/>
    </w:rPr>
  </w:style>
  <w:style w:type="paragraph" w:customStyle="1" w:styleId="178">
    <w:name w:val="文档结构图1"/>
    <w:basedOn w:val="1"/>
    <w:autoRedefine/>
    <w:qFormat/>
    <w:uiPriority w:val="0"/>
  </w:style>
  <w:style w:type="paragraph" w:customStyle="1" w:styleId="179">
    <w:name w:val="No Spacing1"/>
    <w:autoRedefine/>
    <w:qFormat/>
    <w:uiPriority w:val="1"/>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customStyle="1" w:styleId="180">
    <w:name w:val="二级条标题"/>
    <w:basedOn w:val="1"/>
    <w:next w:val="1"/>
    <w:autoRedefine/>
    <w:qFormat/>
    <w:uiPriority w:val="0"/>
    <w:pPr>
      <w:widowControl/>
      <w:numPr>
        <w:ilvl w:val="3"/>
        <w:numId w:val="3"/>
      </w:numPr>
      <w:jc w:val="left"/>
      <w:outlineLvl w:val="3"/>
    </w:pPr>
    <w:rPr>
      <w:rFonts w:eastAsia="黑体"/>
      <w:kern w:val="0"/>
    </w:rPr>
  </w:style>
  <w:style w:type="paragraph" w:customStyle="1" w:styleId="181">
    <w:name w:val="正文-LHM"/>
    <w:basedOn w:val="1"/>
    <w:autoRedefine/>
    <w:qFormat/>
    <w:uiPriority w:val="0"/>
    <w:pPr>
      <w:spacing w:line="340" w:lineRule="exact"/>
    </w:pPr>
    <w:rPr>
      <w:rFonts w:hint="eastAsia" w:ascii="思源黑体 CN Normal" w:hAnsi="思源黑体 CN Normal" w:eastAsia="思源黑体 CN Normal" w:cs="思源黑体 CN Normal"/>
      <w:sz w:val="18"/>
      <w:szCs w:val="16"/>
    </w:rPr>
  </w:style>
  <w:style w:type="paragraph" w:styleId="182">
    <w:name w:val="List Paragraph"/>
    <w:basedOn w:val="1"/>
    <w:qFormat/>
    <w:uiPriority w:val="34"/>
    <w:pPr>
      <w:tabs>
        <w:tab w:val="left" w:pos="360"/>
      </w:tabs>
      <w:ind w:firstLine="420" w:firstLineChars="200"/>
    </w:pPr>
  </w:style>
  <w:style w:type="paragraph" w:customStyle="1" w:styleId="183">
    <w:name w:val="修订7"/>
    <w:hidden/>
    <w:unhideWhenUsed/>
    <w:qFormat/>
    <w:uiPriority w:val="99"/>
    <w:rPr>
      <w:rFonts w:ascii="Times New Roman" w:hAnsi="Times New Roman" w:eastAsia="宋体" w:cs="Times New Roman"/>
      <w:kern w:val="2"/>
      <w:sz w:val="21"/>
      <w:lang w:val="en-US" w:eastAsia="zh-CN" w:bidi="ar-SA"/>
    </w:rPr>
  </w:style>
  <w:style w:type="paragraph" w:styleId="184">
    <w:name w:val="No Spacing"/>
    <w:basedOn w:val="1"/>
    <w:qFormat/>
    <w:uiPriority w:val="1"/>
    <w:pPr>
      <w:spacing w:after="0" w:line="240" w:lineRule="auto"/>
    </w:pPr>
  </w:style>
  <w:style w:type="character" w:customStyle="1" w:styleId="185">
    <w:name w:val="Classification"/>
    <w:basedOn w:val="42"/>
    <w:qFormat/>
    <w:uiPriority w:val="99"/>
    <w:rPr>
      <w:rFonts w:asciiTheme="minorHAnsi" w:hAnsiTheme="minorHAnsi" w:eastAsiaTheme="minorEastAsia" w:cstheme="minorBidi"/>
      <w:b/>
      <w:bCs/>
      <w:caps/>
      <w:color w:val="000000"/>
      <w:spacing w:val="20"/>
      <w:sz w:val="20"/>
      <w:szCs w:val="20"/>
    </w:rPr>
  </w:style>
  <w:style w:type="paragraph" w:customStyle="1" w:styleId="186">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90</Pages>
  <Words>26006</Words>
  <Characters>27998</Characters>
  <Lines>1410</Lines>
  <Paragraphs>1449</Paragraphs>
  <TotalTime>3</TotalTime>
  <ScaleCrop>false</ScaleCrop>
  <LinksUpToDate>false</LinksUpToDate>
  <CharactersWithSpaces>28292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2025-01-26T23:05:00Z</dcterms:created>
  <dc:creator>h</dc:creator>
  <cp:lastModifiedBy>云南冠睿</cp:lastModifiedBy>
  <cp:lastPrinted>2024-12-16T15:53:00Z</cp:lastPrinted>
  <dcterms:modified xsi:type="dcterms:W3CDTF">2025-08-14T15:23:08Z</dcterms:modified>
  <dc:title>招标文件</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5917853E22AA4C419FAE11312F20A1BE_13</vt:lpwstr>
  </property>
  <property fmtid="{D5CDD505-2E9C-101B-9397-08002B2CF9AE}" pid="4" name="KSOTemplateDocerSaveRecord">
    <vt:lpwstr>eyJoZGlkIjoiNmRmMjUxN2VmZmE4ZTUzYjdhN2FhNDdjODJiY2Y4Y2IiLCJ1c2VySWQiOiIyMzQ0NjU2MzMifQ==</vt:lpwstr>
  </property>
</Properties>
</file>